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B0FE" w14:textId="77777777" w:rsidR="009F7766" w:rsidRDefault="009F7766" w:rsidP="004D30D6">
      <w:pPr>
        <w:sectPr w:rsidR="009F7766" w:rsidSect="002F54B6">
          <w:headerReference w:type="even" r:id="rId12"/>
          <w:headerReference w:type="default" r:id="rId13"/>
          <w:headerReference w:type="first" r:id="rId14"/>
          <w:footerReference w:type="first" r:id="rId15"/>
          <w:pgSz w:w="11909" w:h="16834" w:code="9"/>
          <w:pgMar w:top="1134" w:right="1134" w:bottom="1134" w:left="1134" w:header="284" w:footer="510" w:gutter="0"/>
          <w:cols w:space="720"/>
        </w:sectPr>
      </w:pPr>
    </w:p>
    <w:p w14:paraId="124CD240" w14:textId="6C0548F8" w:rsidR="00170447" w:rsidRDefault="00762E4F" w:rsidP="00FF5610">
      <w:pPr>
        <w:pStyle w:val="Title"/>
        <w:spacing w:before="0"/>
      </w:pPr>
      <w:r>
        <w:t>Audit</w:t>
      </w:r>
      <w:r w:rsidR="003916F1">
        <w:t xml:space="preserve"> and Risk</w:t>
      </w:r>
      <w:r>
        <w:t xml:space="preserve"> </w:t>
      </w:r>
      <w:r w:rsidR="00E8485A">
        <w:t>Committee</w:t>
      </w:r>
    </w:p>
    <w:p w14:paraId="282A89CA" w14:textId="7FBEDA81" w:rsidR="00170447" w:rsidRDefault="00E8485A" w:rsidP="00170447">
      <w:pPr>
        <w:pStyle w:val="Heading2"/>
      </w:pPr>
      <w:r>
        <w:t>terms of reference</w:t>
      </w:r>
      <w:r w:rsidR="005B673C">
        <w:t xml:space="preserve"> </w:t>
      </w:r>
      <w:r w:rsidR="00603223">
        <w:t xml:space="preserve"> </w:t>
      </w:r>
    </w:p>
    <w:p w14:paraId="02F4C821" w14:textId="146ECEFD" w:rsidR="00E8485A" w:rsidRDefault="005B673C" w:rsidP="53D382F5">
      <w:pPr>
        <w:pStyle w:val="Heading3"/>
        <w:rPr>
          <w:sz w:val="24"/>
          <w:szCs w:val="24"/>
        </w:rPr>
      </w:pPr>
      <w:r w:rsidRPr="53D382F5">
        <w:rPr>
          <w:sz w:val="24"/>
          <w:szCs w:val="24"/>
        </w:rPr>
        <w:t xml:space="preserve">Purpose and </w:t>
      </w:r>
      <w:r w:rsidR="00E8485A" w:rsidRPr="53D382F5">
        <w:rPr>
          <w:sz w:val="24"/>
          <w:szCs w:val="24"/>
        </w:rPr>
        <w:t>Accountability</w:t>
      </w:r>
    </w:p>
    <w:p w14:paraId="54F3B016" w14:textId="276FC96B" w:rsidR="001B0CD6" w:rsidRDefault="003908E2" w:rsidP="53D382F5">
      <w:pPr>
        <w:pStyle w:val="ListBullet"/>
        <w:numPr>
          <w:ilvl w:val="0"/>
          <w:numId w:val="27"/>
        </w:numPr>
        <w:rPr>
          <w:sz w:val="24"/>
          <w:szCs w:val="24"/>
        </w:rPr>
      </w:pPr>
      <w:r w:rsidRPr="53D382F5">
        <w:rPr>
          <w:sz w:val="24"/>
          <w:szCs w:val="24"/>
        </w:rPr>
        <w:t>The Audit and Risk Committee has delegated responsibility</w:t>
      </w:r>
      <w:r w:rsidR="001B0CD6" w:rsidRPr="53D382F5">
        <w:rPr>
          <w:sz w:val="24"/>
          <w:szCs w:val="24"/>
        </w:rPr>
        <w:t>:</w:t>
      </w:r>
    </w:p>
    <w:p w14:paraId="553D1C76" w14:textId="222770F8" w:rsidR="007A07C7" w:rsidRDefault="7E7625A0" w:rsidP="53D382F5">
      <w:pPr>
        <w:spacing w:after="120" w:line="259" w:lineRule="auto"/>
        <w:ind w:left="720"/>
        <w:rPr>
          <w:sz w:val="24"/>
          <w:szCs w:val="24"/>
        </w:rPr>
      </w:pPr>
      <w:r w:rsidRPr="53D382F5">
        <w:rPr>
          <w:sz w:val="24"/>
          <w:szCs w:val="24"/>
        </w:rPr>
        <w:t xml:space="preserve">1.2 </w:t>
      </w:r>
      <w:r w:rsidR="00D8662B" w:rsidRPr="53D382F5">
        <w:rPr>
          <w:sz w:val="24"/>
          <w:szCs w:val="24"/>
        </w:rPr>
        <w:t>t</w:t>
      </w:r>
      <w:r w:rsidR="00E62E22" w:rsidRPr="53D382F5">
        <w:rPr>
          <w:sz w:val="24"/>
          <w:szCs w:val="24"/>
        </w:rPr>
        <w:t>o monitor t</w:t>
      </w:r>
      <w:r w:rsidR="00D8662B" w:rsidRPr="53D382F5">
        <w:rPr>
          <w:sz w:val="24"/>
          <w:szCs w:val="24"/>
        </w:rPr>
        <w:t xml:space="preserve">he integrity </w:t>
      </w:r>
      <w:r w:rsidR="47519291" w:rsidRPr="53D382F5">
        <w:rPr>
          <w:sz w:val="24"/>
          <w:szCs w:val="24"/>
        </w:rPr>
        <w:t xml:space="preserve">and accuracy </w:t>
      </w:r>
      <w:r w:rsidR="00D8662B" w:rsidRPr="53D382F5">
        <w:rPr>
          <w:sz w:val="24"/>
          <w:szCs w:val="24"/>
        </w:rPr>
        <w:t>of ICAEW’s annual report, group accounts and financial reporting processes;</w:t>
      </w:r>
    </w:p>
    <w:p w14:paraId="1EB7C55A" w14:textId="4B585E53" w:rsidR="007A07C7" w:rsidRDefault="4708FC30" w:rsidP="53D382F5">
      <w:pPr>
        <w:spacing w:after="120" w:line="259" w:lineRule="auto"/>
        <w:ind w:left="720"/>
        <w:rPr>
          <w:sz w:val="24"/>
          <w:szCs w:val="24"/>
        </w:rPr>
      </w:pPr>
      <w:r w:rsidRPr="53D382F5">
        <w:rPr>
          <w:sz w:val="24"/>
          <w:szCs w:val="24"/>
        </w:rPr>
        <w:t xml:space="preserve">1.3 </w:t>
      </w:r>
      <w:r w:rsidR="00E62E22" w:rsidRPr="53D382F5">
        <w:rPr>
          <w:sz w:val="24"/>
          <w:szCs w:val="24"/>
        </w:rPr>
        <w:t xml:space="preserve">to monitor </w:t>
      </w:r>
      <w:r w:rsidR="00D8662B" w:rsidRPr="53D382F5">
        <w:rPr>
          <w:sz w:val="24"/>
          <w:szCs w:val="24"/>
        </w:rPr>
        <w:t>the effectiveness, independence and objectivity of the external and internal audit functions</w:t>
      </w:r>
      <w:r w:rsidR="004A6F31" w:rsidRPr="53D382F5">
        <w:rPr>
          <w:sz w:val="24"/>
          <w:szCs w:val="24"/>
        </w:rPr>
        <w:t>;</w:t>
      </w:r>
    </w:p>
    <w:p w14:paraId="4AE4278C" w14:textId="0364CC4A" w:rsidR="007A07C7" w:rsidRPr="0071058D" w:rsidRDefault="3AAF1B05" w:rsidP="307535AD">
      <w:pPr>
        <w:spacing w:after="120" w:line="259" w:lineRule="auto"/>
        <w:ind w:left="720"/>
        <w:rPr>
          <w:sz w:val="24"/>
          <w:szCs w:val="24"/>
        </w:rPr>
      </w:pPr>
      <w:r w:rsidRPr="0071058D">
        <w:rPr>
          <w:sz w:val="24"/>
          <w:szCs w:val="24"/>
        </w:rPr>
        <w:t>1.4</w:t>
      </w:r>
      <w:r w:rsidR="6A4960A8" w:rsidRPr="0071058D">
        <w:rPr>
          <w:sz w:val="24"/>
          <w:szCs w:val="24"/>
        </w:rPr>
        <w:t xml:space="preserve"> </w:t>
      </w:r>
      <w:r w:rsidR="00D8662B" w:rsidRPr="0071058D">
        <w:rPr>
          <w:sz w:val="24"/>
          <w:szCs w:val="24"/>
        </w:rPr>
        <w:t>t</w:t>
      </w:r>
      <w:r w:rsidR="008C2A23" w:rsidRPr="0071058D">
        <w:rPr>
          <w:sz w:val="24"/>
          <w:szCs w:val="24"/>
        </w:rPr>
        <w:t>o monitor t</w:t>
      </w:r>
      <w:r w:rsidR="00D8662B" w:rsidRPr="0071058D">
        <w:rPr>
          <w:sz w:val="24"/>
          <w:szCs w:val="24"/>
        </w:rPr>
        <w:t>he adequacy and effectiveness of ICAEW’s internal financial controls, wider internal control framework and risk management systems;</w:t>
      </w:r>
    </w:p>
    <w:p w14:paraId="5A33911E" w14:textId="6DD1C29C" w:rsidR="007A07C7" w:rsidRPr="0071058D" w:rsidRDefault="3A5C19E8" w:rsidP="53D382F5">
      <w:pPr>
        <w:spacing w:after="120" w:line="259" w:lineRule="auto"/>
        <w:ind w:left="720"/>
        <w:rPr>
          <w:sz w:val="24"/>
          <w:szCs w:val="24"/>
        </w:rPr>
      </w:pPr>
      <w:r w:rsidRPr="0071058D">
        <w:rPr>
          <w:sz w:val="24"/>
          <w:szCs w:val="24"/>
        </w:rPr>
        <w:t xml:space="preserve">1.5 </w:t>
      </w:r>
      <w:r w:rsidR="00FB4968" w:rsidRPr="0071058D">
        <w:rPr>
          <w:sz w:val="24"/>
          <w:szCs w:val="24"/>
        </w:rPr>
        <w:t xml:space="preserve">to advise the Board on </w:t>
      </w:r>
      <w:r w:rsidR="00D8662B" w:rsidRPr="0071058D">
        <w:rPr>
          <w:sz w:val="24"/>
          <w:szCs w:val="24"/>
        </w:rPr>
        <w:t>ICAEW’s principal and emerging risks, including the risk appetite, tolerance and strategy proposed or accepted in pursuit of ICAEW’s long-term strategic objectives;</w:t>
      </w:r>
    </w:p>
    <w:p w14:paraId="188E4422" w14:textId="3B9368F4" w:rsidR="007A07C7" w:rsidRPr="0071058D" w:rsidRDefault="3B7E86FC" w:rsidP="53D382F5">
      <w:pPr>
        <w:spacing w:after="120" w:line="259" w:lineRule="auto"/>
        <w:ind w:left="720"/>
        <w:rPr>
          <w:sz w:val="24"/>
          <w:szCs w:val="24"/>
        </w:rPr>
      </w:pPr>
      <w:r w:rsidRPr="0071058D">
        <w:rPr>
          <w:sz w:val="24"/>
          <w:szCs w:val="24"/>
        </w:rPr>
        <w:t>1.6</w:t>
      </w:r>
      <w:r w:rsidR="7749EB2F" w:rsidRPr="0071058D">
        <w:rPr>
          <w:sz w:val="24"/>
          <w:szCs w:val="24"/>
        </w:rPr>
        <w:t xml:space="preserve"> </w:t>
      </w:r>
      <w:r w:rsidR="00A25E5E" w:rsidRPr="0071058D">
        <w:rPr>
          <w:sz w:val="24"/>
          <w:szCs w:val="24"/>
        </w:rPr>
        <w:t xml:space="preserve">to monitor </w:t>
      </w:r>
      <w:r w:rsidR="00D8662B" w:rsidRPr="0071058D">
        <w:rPr>
          <w:sz w:val="24"/>
          <w:szCs w:val="24"/>
        </w:rPr>
        <w:t>the alignment between risk, controls and assurance activity;</w:t>
      </w:r>
    </w:p>
    <w:p w14:paraId="6C470FD9" w14:textId="30A68DF5" w:rsidR="008756FE" w:rsidRPr="0071058D" w:rsidRDefault="25F2D14D" w:rsidP="53D382F5">
      <w:pPr>
        <w:spacing w:after="120" w:line="259" w:lineRule="auto"/>
        <w:ind w:left="720"/>
        <w:rPr>
          <w:sz w:val="24"/>
          <w:szCs w:val="24"/>
        </w:rPr>
      </w:pPr>
      <w:r w:rsidRPr="0071058D">
        <w:rPr>
          <w:sz w:val="24"/>
          <w:szCs w:val="24"/>
        </w:rPr>
        <w:t xml:space="preserve">1.7 </w:t>
      </w:r>
      <w:r w:rsidR="008756FE" w:rsidRPr="0071058D">
        <w:rPr>
          <w:sz w:val="24"/>
          <w:szCs w:val="24"/>
        </w:rPr>
        <w:t xml:space="preserve">to review </w:t>
      </w:r>
      <w:r w:rsidR="00D8662B" w:rsidRPr="0071058D">
        <w:rPr>
          <w:sz w:val="24"/>
          <w:szCs w:val="24"/>
        </w:rPr>
        <w:t>whistleblowing, counter-fraud, compliance and other related assurance matters within the Committee’s remit.</w:t>
      </w:r>
    </w:p>
    <w:p w14:paraId="622C6E49" w14:textId="1C74F77D" w:rsidR="4846F979" w:rsidRPr="0071058D" w:rsidRDefault="2335F5C5" w:rsidP="53D382F5">
      <w:pPr>
        <w:spacing w:after="120" w:line="259" w:lineRule="auto"/>
        <w:ind w:left="720"/>
        <w:rPr>
          <w:sz w:val="24"/>
          <w:szCs w:val="24"/>
        </w:rPr>
      </w:pPr>
      <w:r w:rsidRPr="0071058D">
        <w:rPr>
          <w:sz w:val="24"/>
          <w:szCs w:val="24"/>
        </w:rPr>
        <w:t xml:space="preserve">1.8 </w:t>
      </w:r>
      <w:r w:rsidR="4846F979" w:rsidRPr="0071058D">
        <w:rPr>
          <w:sz w:val="24"/>
          <w:szCs w:val="24"/>
        </w:rPr>
        <w:t>to</w:t>
      </w:r>
      <w:r w:rsidR="34752EE8" w:rsidRPr="0071058D">
        <w:rPr>
          <w:sz w:val="24"/>
          <w:szCs w:val="24"/>
        </w:rPr>
        <w:t xml:space="preserve"> monitor the effectiveness of the ICAEW’s risk management arrangements</w:t>
      </w:r>
      <w:r w:rsidR="6C36CB72" w:rsidRPr="0071058D">
        <w:rPr>
          <w:sz w:val="24"/>
          <w:szCs w:val="24"/>
        </w:rPr>
        <w:t>;</w:t>
      </w:r>
    </w:p>
    <w:p w14:paraId="3C4AA475" w14:textId="78BC5857" w:rsidR="03845609" w:rsidRPr="0071058D" w:rsidRDefault="03845609" w:rsidP="307535AD">
      <w:pPr>
        <w:spacing w:line="259" w:lineRule="auto"/>
        <w:ind w:left="720"/>
        <w:rPr>
          <w:sz w:val="24"/>
          <w:szCs w:val="24"/>
        </w:rPr>
      </w:pPr>
      <w:r w:rsidRPr="0071058D">
        <w:rPr>
          <w:sz w:val="24"/>
          <w:szCs w:val="24"/>
        </w:rPr>
        <w:t xml:space="preserve">1.9 </w:t>
      </w:r>
      <w:r w:rsidR="57616030" w:rsidRPr="0071058D">
        <w:rPr>
          <w:sz w:val="24"/>
          <w:szCs w:val="24"/>
        </w:rPr>
        <w:t xml:space="preserve">monitor risk management process and internal control framework ensuring that significant risks are identified and appropriately </w:t>
      </w:r>
      <w:r w:rsidR="34EA71EA" w:rsidRPr="0071058D">
        <w:rPr>
          <w:sz w:val="24"/>
          <w:szCs w:val="24"/>
        </w:rPr>
        <w:t xml:space="preserve">escalated to the Board. </w:t>
      </w:r>
    </w:p>
    <w:p w14:paraId="339545D4" w14:textId="2D36AD08" w:rsidR="53D382F5" w:rsidRDefault="53D382F5" w:rsidP="53D382F5">
      <w:pPr>
        <w:spacing w:line="259" w:lineRule="auto"/>
        <w:ind w:left="720"/>
        <w:rPr>
          <w:sz w:val="24"/>
          <w:szCs w:val="24"/>
        </w:rPr>
      </w:pPr>
    </w:p>
    <w:p w14:paraId="44B4F5A3" w14:textId="3618EA2E" w:rsidR="00500260" w:rsidRDefault="003908E2" w:rsidP="53D382F5">
      <w:pPr>
        <w:pStyle w:val="ListBullet"/>
        <w:numPr>
          <w:ilvl w:val="0"/>
          <w:numId w:val="27"/>
        </w:numPr>
        <w:rPr>
          <w:sz w:val="24"/>
          <w:szCs w:val="24"/>
        </w:rPr>
      </w:pPr>
      <w:r w:rsidRPr="53D382F5">
        <w:rPr>
          <w:sz w:val="24"/>
          <w:szCs w:val="24"/>
        </w:rPr>
        <w:t>The Committee is accountable to ICAEW Board.</w:t>
      </w:r>
    </w:p>
    <w:p w14:paraId="6A1C88E7" w14:textId="77777777" w:rsidR="00F426E4" w:rsidRDefault="00F426E4" w:rsidP="53D382F5">
      <w:pPr>
        <w:pStyle w:val="ListBullet"/>
        <w:rPr>
          <w:sz w:val="24"/>
          <w:szCs w:val="24"/>
        </w:rPr>
      </w:pPr>
    </w:p>
    <w:p w14:paraId="2D1088D7" w14:textId="77777777" w:rsidR="00F426E4" w:rsidRDefault="003908E2" w:rsidP="53D382F5">
      <w:pPr>
        <w:pStyle w:val="ListBullet"/>
        <w:numPr>
          <w:ilvl w:val="0"/>
          <w:numId w:val="27"/>
        </w:numPr>
        <w:rPr>
          <w:sz w:val="24"/>
          <w:szCs w:val="24"/>
        </w:rPr>
      </w:pPr>
      <w:r w:rsidRPr="53D382F5">
        <w:rPr>
          <w:sz w:val="24"/>
          <w:szCs w:val="24"/>
        </w:rPr>
        <w:t>The Committee provides oversight, scrutiny, advice and assurance to the Board. It does not assume executive responsibility for the management of risk, financial reporting, internal controls or audit activity, which remains the responsibility of management.</w:t>
      </w:r>
    </w:p>
    <w:p w14:paraId="6E5E5A79" w14:textId="77777777" w:rsidR="00F426E4" w:rsidRDefault="00F426E4" w:rsidP="53D382F5">
      <w:pPr>
        <w:pStyle w:val="ListParagraph"/>
        <w:rPr>
          <w:sz w:val="24"/>
          <w:szCs w:val="24"/>
        </w:rPr>
      </w:pPr>
    </w:p>
    <w:p w14:paraId="0B84B42E" w14:textId="7E2623E5" w:rsidR="00F426E4" w:rsidRDefault="003908E2" w:rsidP="53D382F5">
      <w:pPr>
        <w:pStyle w:val="ListBullet"/>
        <w:numPr>
          <w:ilvl w:val="0"/>
          <w:numId w:val="27"/>
        </w:numPr>
        <w:rPr>
          <w:sz w:val="24"/>
          <w:szCs w:val="24"/>
        </w:rPr>
      </w:pPr>
      <w:r w:rsidRPr="53D382F5">
        <w:rPr>
          <w:sz w:val="24"/>
          <w:szCs w:val="24"/>
        </w:rPr>
        <w:t>The Committee has authority to investigate any matter of relevance within its terms of reference and to seek such information, assurance, explanation or advice as it requires to discharge its responsibilities.</w:t>
      </w:r>
    </w:p>
    <w:p w14:paraId="20D067E2" w14:textId="77777777" w:rsidR="00D72B16" w:rsidRDefault="00D72B16" w:rsidP="53D382F5">
      <w:pPr>
        <w:pStyle w:val="BodyText"/>
        <w:rPr>
          <w:sz w:val="24"/>
          <w:szCs w:val="24"/>
        </w:rPr>
      </w:pPr>
    </w:p>
    <w:p w14:paraId="22D8EA39" w14:textId="2BB532B8" w:rsidR="00D72B16" w:rsidRDefault="00E8485A" w:rsidP="53D382F5">
      <w:pPr>
        <w:pStyle w:val="Heading3"/>
        <w:rPr>
          <w:sz w:val="24"/>
          <w:szCs w:val="24"/>
        </w:rPr>
      </w:pPr>
      <w:r w:rsidRPr="53D382F5">
        <w:rPr>
          <w:sz w:val="24"/>
          <w:szCs w:val="24"/>
        </w:rPr>
        <w:t>Composition</w:t>
      </w:r>
    </w:p>
    <w:p w14:paraId="285F6FCA" w14:textId="3A882C10" w:rsidR="00376A6E" w:rsidRDefault="00132E61" w:rsidP="53D382F5">
      <w:pPr>
        <w:pStyle w:val="ListBullet"/>
        <w:numPr>
          <w:ilvl w:val="0"/>
          <w:numId w:val="27"/>
        </w:numPr>
        <w:spacing w:after="60" w:line="259" w:lineRule="auto"/>
        <w:rPr>
          <w:sz w:val="24"/>
          <w:szCs w:val="24"/>
        </w:rPr>
      </w:pPr>
      <w:r w:rsidRPr="307535AD">
        <w:rPr>
          <w:sz w:val="24"/>
          <w:szCs w:val="24"/>
        </w:rPr>
        <w:t xml:space="preserve">The Committee comprises </w:t>
      </w:r>
      <w:r w:rsidR="25BCE46B" w:rsidRPr="307535AD">
        <w:rPr>
          <w:sz w:val="24"/>
          <w:szCs w:val="24"/>
        </w:rPr>
        <w:t xml:space="preserve">a minimum of </w:t>
      </w:r>
      <w:r w:rsidR="5443FAB2" w:rsidRPr="307535AD">
        <w:rPr>
          <w:sz w:val="24"/>
          <w:szCs w:val="24"/>
        </w:rPr>
        <w:t>three</w:t>
      </w:r>
      <w:r w:rsidRPr="307535AD">
        <w:rPr>
          <w:sz w:val="24"/>
          <w:szCs w:val="24"/>
        </w:rPr>
        <w:t xml:space="preserve"> members, appointed on the basis of their skills and expertise. </w:t>
      </w:r>
    </w:p>
    <w:p w14:paraId="6B1DF60F" w14:textId="77777777" w:rsidR="00BA731C" w:rsidRDefault="00BA731C" w:rsidP="53D382F5">
      <w:pPr>
        <w:pStyle w:val="ListBullet"/>
        <w:spacing w:after="60" w:line="259" w:lineRule="auto"/>
        <w:ind w:left="360"/>
        <w:rPr>
          <w:sz w:val="24"/>
          <w:szCs w:val="24"/>
        </w:rPr>
      </w:pPr>
    </w:p>
    <w:p w14:paraId="69750E63" w14:textId="77777777" w:rsidR="00376A6E" w:rsidRDefault="00132E61" w:rsidP="53D382F5">
      <w:pPr>
        <w:pStyle w:val="ListBullet"/>
        <w:numPr>
          <w:ilvl w:val="0"/>
          <w:numId w:val="27"/>
        </w:numPr>
        <w:spacing w:after="60" w:line="259" w:lineRule="auto"/>
        <w:rPr>
          <w:sz w:val="24"/>
          <w:szCs w:val="24"/>
        </w:rPr>
      </w:pPr>
      <w:r w:rsidRPr="53D382F5">
        <w:rPr>
          <w:sz w:val="24"/>
          <w:szCs w:val="24"/>
        </w:rPr>
        <w:t>The majority of the members of the Committee must be non-executive members of ICAEW Board. The Chair of the Board may not be a member of the Committee.</w:t>
      </w:r>
    </w:p>
    <w:p w14:paraId="338419FB" w14:textId="77777777" w:rsidR="00C02621" w:rsidRDefault="00C02621" w:rsidP="53D382F5">
      <w:pPr>
        <w:pStyle w:val="ListBullet"/>
        <w:spacing w:after="60" w:line="259" w:lineRule="auto"/>
        <w:rPr>
          <w:sz w:val="24"/>
          <w:szCs w:val="24"/>
        </w:rPr>
      </w:pPr>
    </w:p>
    <w:p w14:paraId="731D8AAC" w14:textId="300B3F4D" w:rsidR="00132E61" w:rsidRDefault="00132E61" w:rsidP="53D382F5">
      <w:pPr>
        <w:pStyle w:val="ListBullet"/>
        <w:numPr>
          <w:ilvl w:val="0"/>
          <w:numId w:val="27"/>
        </w:numPr>
        <w:spacing w:after="60" w:line="259" w:lineRule="auto"/>
        <w:rPr>
          <w:sz w:val="24"/>
          <w:szCs w:val="24"/>
        </w:rPr>
      </w:pPr>
      <w:r w:rsidRPr="53D382F5">
        <w:rPr>
          <w:sz w:val="24"/>
          <w:szCs w:val="24"/>
        </w:rPr>
        <w:lastRenderedPageBreak/>
        <w:t xml:space="preserve">The Chair of the Committee </w:t>
      </w:r>
      <w:r w:rsidR="00030524">
        <w:rPr>
          <w:sz w:val="24"/>
          <w:szCs w:val="24"/>
        </w:rPr>
        <w:t xml:space="preserve">must be </w:t>
      </w:r>
      <w:r w:rsidRPr="53D382F5">
        <w:rPr>
          <w:sz w:val="24"/>
          <w:szCs w:val="24"/>
        </w:rPr>
        <w:t xml:space="preserve">a </w:t>
      </w:r>
      <w:r w:rsidR="00072976">
        <w:rPr>
          <w:sz w:val="24"/>
          <w:szCs w:val="24"/>
        </w:rPr>
        <w:t xml:space="preserve">non-executive </w:t>
      </w:r>
      <w:r w:rsidRPr="53D382F5">
        <w:rPr>
          <w:sz w:val="24"/>
          <w:szCs w:val="24"/>
        </w:rPr>
        <w:t>member of ICAEW Board. The President may not chair the Committee</w:t>
      </w:r>
      <w:r w:rsidR="00BA731C" w:rsidRPr="53D382F5">
        <w:rPr>
          <w:sz w:val="24"/>
          <w:szCs w:val="24"/>
        </w:rPr>
        <w:t>.</w:t>
      </w:r>
    </w:p>
    <w:p w14:paraId="2B1C1830" w14:textId="77777777" w:rsidR="00BA731C" w:rsidRDefault="00BA731C" w:rsidP="53D382F5">
      <w:pPr>
        <w:pStyle w:val="ListBullet"/>
        <w:spacing w:after="60" w:line="259" w:lineRule="auto"/>
        <w:rPr>
          <w:sz w:val="24"/>
          <w:szCs w:val="24"/>
        </w:rPr>
      </w:pPr>
    </w:p>
    <w:p w14:paraId="4F5DD9A0" w14:textId="30D0FCF2" w:rsidR="00132E61" w:rsidRDefault="00132E61" w:rsidP="53D382F5">
      <w:pPr>
        <w:pStyle w:val="ListBullet"/>
        <w:numPr>
          <w:ilvl w:val="0"/>
          <w:numId w:val="27"/>
        </w:numPr>
        <w:spacing w:after="60" w:line="259" w:lineRule="auto"/>
        <w:rPr>
          <w:sz w:val="24"/>
          <w:szCs w:val="24"/>
        </w:rPr>
      </w:pPr>
      <w:r w:rsidRPr="53D382F5">
        <w:rPr>
          <w:sz w:val="24"/>
          <w:szCs w:val="24"/>
        </w:rPr>
        <w:t>No member of ICAEW staff may be a member of the Committee.</w:t>
      </w:r>
    </w:p>
    <w:p w14:paraId="67DBA982" w14:textId="77777777" w:rsidR="00BA731C" w:rsidRDefault="00BA731C" w:rsidP="53D382F5">
      <w:pPr>
        <w:pStyle w:val="ListBullet"/>
        <w:spacing w:after="60" w:line="259" w:lineRule="auto"/>
        <w:rPr>
          <w:sz w:val="24"/>
          <w:szCs w:val="24"/>
        </w:rPr>
      </w:pPr>
    </w:p>
    <w:p w14:paraId="5E72B3C1" w14:textId="7BC2640F" w:rsidR="00132E61" w:rsidRDefault="00132E61" w:rsidP="53D382F5">
      <w:pPr>
        <w:pStyle w:val="ListBullet"/>
        <w:numPr>
          <w:ilvl w:val="0"/>
          <w:numId w:val="27"/>
        </w:numPr>
        <w:spacing w:after="60" w:line="259" w:lineRule="auto"/>
        <w:rPr>
          <w:sz w:val="24"/>
          <w:szCs w:val="24"/>
        </w:rPr>
      </w:pPr>
      <w:r w:rsidRPr="53D382F5">
        <w:rPr>
          <w:sz w:val="24"/>
          <w:szCs w:val="24"/>
        </w:rPr>
        <w:t>No member of the Committee may also be a member of ICAEW Council concurrently, except for the President.</w:t>
      </w:r>
    </w:p>
    <w:p w14:paraId="6C154744" w14:textId="77777777" w:rsidR="00BA731C" w:rsidRDefault="00BA731C" w:rsidP="53D382F5">
      <w:pPr>
        <w:pStyle w:val="ListParagraph"/>
        <w:rPr>
          <w:sz w:val="24"/>
          <w:szCs w:val="24"/>
        </w:rPr>
      </w:pPr>
    </w:p>
    <w:p w14:paraId="7166CAC7" w14:textId="0114301D" w:rsidR="00132E61" w:rsidRDefault="00132E61" w:rsidP="53D382F5">
      <w:pPr>
        <w:pStyle w:val="ListBullet"/>
        <w:numPr>
          <w:ilvl w:val="0"/>
          <w:numId w:val="27"/>
        </w:numPr>
        <w:spacing w:after="60" w:line="259" w:lineRule="auto"/>
        <w:rPr>
          <w:sz w:val="24"/>
          <w:szCs w:val="24"/>
        </w:rPr>
      </w:pPr>
      <w:r w:rsidRPr="53D382F5">
        <w:rPr>
          <w:sz w:val="24"/>
          <w:szCs w:val="24"/>
        </w:rPr>
        <w:t>Appointments to the Committee are approved by the Board on recommendation of the Board Nomination Committee and reported to the Governance and Appointments Committee</w:t>
      </w:r>
      <w:r w:rsidR="00320411" w:rsidRPr="53D382F5">
        <w:rPr>
          <w:sz w:val="24"/>
          <w:szCs w:val="24"/>
        </w:rPr>
        <w:t xml:space="preserve"> (GAC)</w:t>
      </w:r>
      <w:r w:rsidRPr="53D382F5">
        <w:rPr>
          <w:sz w:val="24"/>
          <w:szCs w:val="24"/>
        </w:rPr>
        <w:t>.</w:t>
      </w:r>
    </w:p>
    <w:p w14:paraId="7A691D65" w14:textId="77777777" w:rsidR="00BA731C" w:rsidRDefault="00BA731C" w:rsidP="53D382F5">
      <w:pPr>
        <w:pStyle w:val="ListBullet"/>
        <w:spacing w:after="60" w:line="259" w:lineRule="auto"/>
        <w:rPr>
          <w:sz w:val="24"/>
          <w:szCs w:val="24"/>
        </w:rPr>
      </w:pPr>
    </w:p>
    <w:p w14:paraId="2B2CA897" w14:textId="4800CD80" w:rsidR="00995802" w:rsidRPr="00320C60" w:rsidRDefault="774BBF74" w:rsidP="53D382F5">
      <w:pPr>
        <w:pStyle w:val="ListBullet"/>
        <w:numPr>
          <w:ilvl w:val="0"/>
          <w:numId w:val="27"/>
        </w:numPr>
        <w:rPr>
          <w:sz w:val="24"/>
          <w:szCs w:val="24"/>
        </w:rPr>
      </w:pPr>
      <w:r w:rsidRPr="53D382F5">
        <w:rPr>
          <w:sz w:val="24"/>
          <w:szCs w:val="24"/>
        </w:rPr>
        <w:t>The term of office is up to three years, renewable once</w:t>
      </w:r>
      <w:r w:rsidR="24D270BD" w:rsidRPr="53D382F5">
        <w:rPr>
          <w:sz w:val="24"/>
          <w:szCs w:val="24"/>
        </w:rPr>
        <w:t>, with</w:t>
      </w:r>
      <w:r w:rsidRPr="53D382F5">
        <w:rPr>
          <w:sz w:val="24"/>
          <w:szCs w:val="24"/>
        </w:rPr>
        <w:t xml:space="preserve"> a third term </w:t>
      </w:r>
      <w:r w:rsidR="24D270BD" w:rsidRPr="53D382F5">
        <w:rPr>
          <w:sz w:val="24"/>
          <w:szCs w:val="24"/>
        </w:rPr>
        <w:t xml:space="preserve">permitted only </w:t>
      </w:r>
      <w:r w:rsidRPr="53D382F5">
        <w:rPr>
          <w:sz w:val="24"/>
          <w:szCs w:val="24"/>
        </w:rPr>
        <w:t xml:space="preserve">in exceptional circumstances. If a </w:t>
      </w:r>
      <w:r w:rsidR="325C798A" w:rsidRPr="53D382F5">
        <w:rPr>
          <w:sz w:val="24"/>
          <w:szCs w:val="24"/>
        </w:rPr>
        <w:t>committee</w:t>
      </w:r>
      <w:r w:rsidRPr="53D382F5">
        <w:rPr>
          <w:sz w:val="24"/>
          <w:szCs w:val="24"/>
        </w:rPr>
        <w:t xml:space="preserve"> </w:t>
      </w:r>
      <w:r w:rsidR="24D270BD" w:rsidRPr="53D382F5">
        <w:rPr>
          <w:sz w:val="24"/>
          <w:szCs w:val="24"/>
        </w:rPr>
        <w:t>member’s</w:t>
      </w:r>
      <w:r w:rsidRPr="53D382F5">
        <w:rPr>
          <w:sz w:val="24"/>
          <w:szCs w:val="24"/>
        </w:rPr>
        <w:t xml:space="preserve"> term as a non-executive member of ICAEW Board ends, their </w:t>
      </w:r>
      <w:r w:rsidR="4A4948EC" w:rsidRPr="53D382F5">
        <w:rPr>
          <w:sz w:val="24"/>
          <w:szCs w:val="24"/>
        </w:rPr>
        <w:t>committee</w:t>
      </w:r>
      <w:r w:rsidRPr="53D382F5">
        <w:rPr>
          <w:sz w:val="24"/>
          <w:szCs w:val="24"/>
        </w:rPr>
        <w:t xml:space="preserve"> </w:t>
      </w:r>
      <w:r w:rsidR="24D270BD" w:rsidRPr="53D382F5">
        <w:rPr>
          <w:sz w:val="24"/>
          <w:szCs w:val="24"/>
        </w:rPr>
        <w:t xml:space="preserve">term </w:t>
      </w:r>
      <w:r w:rsidRPr="53D382F5">
        <w:rPr>
          <w:sz w:val="24"/>
          <w:szCs w:val="24"/>
        </w:rPr>
        <w:t>also ends.</w:t>
      </w:r>
    </w:p>
    <w:p w14:paraId="3BD70638" w14:textId="77777777" w:rsidR="00BA731C" w:rsidRDefault="00BA731C" w:rsidP="53D382F5">
      <w:pPr>
        <w:pStyle w:val="ListBullet"/>
        <w:spacing w:after="60" w:line="259" w:lineRule="auto"/>
        <w:rPr>
          <w:sz w:val="24"/>
          <w:szCs w:val="24"/>
        </w:rPr>
      </w:pPr>
    </w:p>
    <w:p w14:paraId="74ED9DB2" w14:textId="45D0ED86" w:rsidR="00132E61" w:rsidRDefault="00132E61" w:rsidP="53D382F5">
      <w:pPr>
        <w:pStyle w:val="ListBullet"/>
        <w:numPr>
          <w:ilvl w:val="0"/>
          <w:numId w:val="27"/>
        </w:numPr>
        <w:spacing w:after="60" w:line="259" w:lineRule="auto"/>
        <w:rPr>
          <w:sz w:val="24"/>
          <w:szCs w:val="24"/>
        </w:rPr>
      </w:pPr>
      <w:r w:rsidRPr="307535AD">
        <w:rPr>
          <w:sz w:val="24"/>
          <w:szCs w:val="24"/>
        </w:rPr>
        <w:t>The quorum is t</w:t>
      </w:r>
      <w:r w:rsidR="001E716E">
        <w:rPr>
          <w:sz w:val="24"/>
          <w:szCs w:val="24"/>
        </w:rPr>
        <w:t>wo</w:t>
      </w:r>
      <w:r w:rsidRPr="307535AD">
        <w:rPr>
          <w:sz w:val="24"/>
          <w:szCs w:val="24"/>
        </w:rPr>
        <w:t xml:space="preserve"> with a non-executive board member majority.</w:t>
      </w:r>
    </w:p>
    <w:p w14:paraId="57588EF2" w14:textId="77777777" w:rsidR="00BA731C" w:rsidRDefault="00BA731C" w:rsidP="53D382F5">
      <w:pPr>
        <w:pStyle w:val="ListBullet"/>
        <w:spacing w:after="60" w:line="259" w:lineRule="auto"/>
        <w:rPr>
          <w:sz w:val="24"/>
          <w:szCs w:val="24"/>
        </w:rPr>
      </w:pPr>
    </w:p>
    <w:p w14:paraId="3809CD48" w14:textId="685A4459" w:rsidR="00C233A4" w:rsidRDefault="00132E61" w:rsidP="53D382F5">
      <w:pPr>
        <w:pStyle w:val="ListBullet"/>
        <w:numPr>
          <w:ilvl w:val="0"/>
          <w:numId w:val="27"/>
        </w:numPr>
        <w:spacing w:after="60" w:line="259" w:lineRule="auto"/>
        <w:rPr>
          <w:sz w:val="24"/>
          <w:szCs w:val="24"/>
        </w:rPr>
      </w:pPr>
      <w:r w:rsidRPr="47E19852">
        <w:rPr>
          <w:sz w:val="24"/>
          <w:szCs w:val="24"/>
        </w:rPr>
        <w:t>The Board will ensure that the Committee, as a whole, has an appropriate balance of recent and relevant financial, audit, risk management, internal control, assurance, technology/cyber and regulatory experience.</w:t>
      </w:r>
    </w:p>
    <w:p w14:paraId="79ECE2BF" w14:textId="77777777" w:rsidR="00C233A4" w:rsidRPr="00C233A4" w:rsidRDefault="00C233A4" w:rsidP="53D382F5">
      <w:pPr>
        <w:rPr>
          <w:sz w:val="24"/>
          <w:szCs w:val="24"/>
        </w:rPr>
      </w:pPr>
    </w:p>
    <w:p w14:paraId="1C236468" w14:textId="470EEE4D" w:rsidR="00E8485A" w:rsidRDefault="00E8485A" w:rsidP="53D382F5">
      <w:pPr>
        <w:pStyle w:val="Heading3"/>
        <w:rPr>
          <w:sz w:val="24"/>
          <w:szCs w:val="24"/>
        </w:rPr>
      </w:pPr>
      <w:r w:rsidRPr="53D382F5">
        <w:rPr>
          <w:sz w:val="24"/>
          <w:szCs w:val="24"/>
        </w:rPr>
        <w:t>Powers and Authorities</w:t>
      </w:r>
      <w:r>
        <w:tab/>
      </w:r>
    </w:p>
    <w:p w14:paraId="3E902ACA" w14:textId="45687F40" w:rsidR="00AB068D" w:rsidRDefault="4FD8ACD6" w:rsidP="53D382F5">
      <w:pPr>
        <w:pStyle w:val="ListParagraph"/>
        <w:numPr>
          <w:ilvl w:val="0"/>
          <w:numId w:val="27"/>
        </w:numPr>
        <w:spacing w:after="120" w:line="259" w:lineRule="auto"/>
        <w:rPr>
          <w:sz w:val="24"/>
          <w:szCs w:val="24"/>
        </w:rPr>
      </w:pPr>
      <w:r w:rsidRPr="53D382F5">
        <w:rPr>
          <w:sz w:val="24"/>
          <w:szCs w:val="24"/>
        </w:rPr>
        <w:t>The Committee has the following specific powers, responsibilities and authorities delegated by the Board:</w:t>
      </w:r>
      <w:r w:rsidR="60BF7829" w:rsidRPr="53D382F5">
        <w:rPr>
          <w:sz w:val="24"/>
          <w:szCs w:val="24"/>
        </w:rPr>
        <w:t xml:space="preserve"> </w:t>
      </w:r>
    </w:p>
    <w:p w14:paraId="3FBFDECB" w14:textId="1965F23A" w:rsidR="00AB068D" w:rsidRDefault="17C3E7AB" w:rsidP="53D382F5">
      <w:pPr>
        <w:spacing w:after="120" w:line="259" w:lineRule="auto"/>
        <w:ind w:left="720"/>
        <w:rPr>
          <w:sz w:val="24"/>
          <w:szCs w:val="24"/>
        </w:rPr>
      </w:pPr>
      <w:r w:rsidRPr="53D382F5">
        <w:rPr>
          <w:sz w:val="24"/>
          <w:szCs w:val="24"/>
        </w:rPr>
        <w:t xml:space="preserve">14.1 </w:t>
      </w:r>
      <w:r w:rsidR="4FD8ACD6" w:rsidRPr="53D382F5">
        <w:rPr>
          <w:sz w:val="24"/>
          <w:szCs w:val="24"/>
        </w:rPr>
        <w:t>to seek information from any ICAEW employee and any ICAEW active member</w:t>
      </w:r>
      <w:r w:rsidR="00AB068D" w:rsidRPr="53D382F5">
        <w:rPr>
          <w:rStyle w:val="FootnoteReference"/>
          <w:sz w:val="24"/>
          <w:szCs w:val="24"/>
        </w:rPr>
        <w:footnoteReference w:id="2"/>
      </w:r>
      <w:r w:rsidR="4FD8ACD6" w:rsidRPr="53D382F5">
        <w:rPr>
          <w:sz w:val="24"/>
          <w:szCs w:val="24"/>
        </w:rPr>
        <w:t>, who shall comply with any such request;</w:t>
      </w:r>
      <w:r w:rsidR="60BF7829" w:rsidRPr="53D382F5">
        <w:rPr>
          <w:sz w:val="24"/>
          <w:szCs w:val="24"/>
        </w:rPr>
        <w:t xml:space="preserve"> </w:t>
      </w:r>
    </w:p>
    <w:p w14:paraId="7A337EF5" w14:textId="53393C46" w:rsidR="00AB068D" w:rsidRDefault="6BCF7E70" w:rsidP="53D382F5">
      <w:pPr>
        <w:spacing w:after="120" w:line="259" w:lineRule="auto"/>
        <w:ind w:left="720"/>
        <w:rPr>
          <w:sz w:val="24"/>
          <w:szCs w:val="24"/>
        </w:rPr>
      </w:pPr>
      <w:r w:rsidRPr="307535AD">
        <w:rPr>
          <w:sz w:val="24"/>
          <w:szCs w:val="24"/>
        </w:rPr>
        <w:t xml:space="preserve">14.2 </w:t>
      </w:r>
      <w:r w:rsidR="4FD8ACD6" w:rsidRPr="307535AD">
        <w:rPr>
          <w:sz w:val="24"/>
          <w:szCs w:val="24"/>
        </w:rPr>
        <w:t>to req</w:t>
      </w:r>
      <w:r w:rsidR="2B994554" w:rsidRPr="307535AD">
        <w:rPr>
          <w:sz w:val="24"/>
          <w:szCs w:val="24"/>
        </w:rPr>
        <w:t>uest</w:t>
      </w:r>
      <w:r w:rsidR="4FD8ACD6" w:rsidRPr="307535AD">
        <w:rPr>
          <w:sz w:val="24"/>
          <w:szCs w:val="24"/>
        </w:rPr>
        <w:t xml:space="preserve"> reports, analysis or assurance from management, internal audit, external audit or other assurance providers</w:t>
      </w:r>
      <w:r w:rsidR="60BF7829" w:rsidRPr="307535AD">
        <w:rPr>
          <w:sz w:val="24"/>
          <w:szCs w:val="24"/>
        </w:rPr>
        <w:t xml:space="preserve"> </w:t>
      </w:r>
      <w:r w:rsidR="4FD8ACD6" w:rsidRPr="307535AD">
        <w:rPr>
          <w:sz w:val="24"/>
          <w:szCs w:val="24"/>
        </w:rPr>
        <w:t>to obtain external professional advice, including</w:t>
      </w:r>
      <w:r w:rsidR="0A4EF872" w:rsidRPr="307535AD">
        <w:rPr>
          <w:sz w:val="24"/>
          <w:szCs w:val="24"/>
        </w:rPr>
        <w:t xml:space="preserve"> but not limited to,</w:t>
      </w:r>
      <w:r w:rsidR="4FD8ACD6" w:rsidRPr="307535AD">
        <w:rPr>
          <w:sz w:val="24"/>
          <w:szCs w:val="24"/>
        </w:rPr>
        <w:t xml:space="preserve"> legal, accounting, audit, risk, actuarial, technology, cyber or governance advice, where necessary;</w:t>
      </w:r>
      <w:r w:rsidR="60BF7829" w:rsidRPr="307535AD">
        <w:rPr>
          <w:sz w:val="24"/>
          <w:szCs w:val="24"/>
        </w:rPr>
        <w:t xml:space="preserve"> </w:t>
      </w:r>
    </w:p>
    <w:p w14:paraId="08D3281F" w14:textId="4E244EC7" w:rsidR="00AB068D" w:rsidRDefault="72D698EE" w:rsidP="53D382F5">
      <w:pPr>
        <w:spacing w:after="120" w:line="259" w:lineRule="auto"/>
        <w:ind w:left="720"/>
        <w:rPr>
          <w:sz w:val="24"/>
          <w:szCs w:val="24"/>
        </w:rPr>
      </w:pPr>
      <w:r w:rsidRPr="53D382F5">
        <w:rPr>
          <w:sz w:val="24"/>
          <w:szCs w:val="24"/>
        </w:rPr>
        <w:t xml:space="preserve">14.3 </w:t>
      </w:r>
      <w:r w:rsidR="4FD8ACD6" w:rsidRPr="53D382F5">
        <w:rPr>
          <w:sz w:val="24"/>
          <w:szCs w:val="24"/>
        </w:rPr>
        <w:t>to commission reviews, investigations or assurance activity within its remit;</w:t>
      </w:r>
      <w:r w:rsidR="60BF7829" w:rsidRPr="53D382F5">
        <w:rPr>
          <w:sz w:val="24"/>
          <w:szCs w:val="24"/>
        </w:rPr>
        <w:t xml:space="preserve"> </w:t>
      </w:r>
      <w:r w:rsidR="4FD8ACD6" w:rsidRPr="53D382F5">
        <w:rPr>
          <w:sz w:val="24"/>
          <w:szCs w:val="24"/>
        </w:rPr>
        <w:t xml:space="preserve">to make </w:t>
      </w:r>
      <w:r w:rsidR="00AB068D">
        <w:tab/>
      </w:r>
      <w:r w:rsidR="4FD8ACD6" w:rsidRPr="53D382F5">
        <w:rPr>
          <w:sz w:val="24"/>
          <w:szCs w:val="24"/>
        </w:rPr>
        <w:t>recommendations to the Board on any matter within these terms of reference; and</w:t>
      </w:r>
    </w:p>
    <w:p w14:paraId="7FEB5A5B" w14:textId="109EB19D" w:rsidR="005B16D9" w:rsidRPr="002A18A8" w:rsidRDefault="5F5CE01C" w:rsidP="53D382F5">
      <w:pPr>
        <w:spacing w:after="120" w:line="259" w:lineRule="auto"/>
        <w:ind w:left="720"/>
        <w:rPr>
          <w:sz w:val="24"/>
          <w:szCs w:val="24"/>
        </w:rPr>
      </w:pPr>
      <w:r w:rsidRPr="53D382F5">
        <w:rPr>
          <w:sz w:val="24"/>
          <w:szCs w:val="24"/>
        </w:rPr>
        <w:t xml:space="preserve">14.4 </w:t>
      </w:r>
      <w:r w:rsidR="4FD8ACD6" w:rsidRPr="53D382F5">
        <w:rPr>
          <w:sz w:val="24"/>
          <w:szCs w:val="24"/>
        </w:rPr>
        <w:t>to report its views to the Board where it is not satisfied with any aspect of ICAEW’s financial reporting, audit arrangements, internal controls, risk management systems or related assurance.</w:t>
      </w:r>
    </w:p>
    <w:p w14:paraId="1903D6DD" w14:textId="70A756FE" w:rsidR="24EC4C49" w:rsidRDefault="24EC4C49" w:rsidP="0071058D">
      <w:pPr>
        <w:pStyle w:val="BodyText"/>
        <w:spacing w:after="120" w:line="259" w:lineRule="auto"/>
        <w:rPr>
          <w:sz w:val="24"/>
          <w:szCs w:val="24"/>
        </w:rPr>
      </w:pPr>
    </w:p>
    <w:p w14:paraId="3A4A6AF0" w14:textId="2CEA64A2" w:rsidR="00350D17" w:rsidRDefault="00350D17" w:rsidP="53D382F5">
      <w:pPr>
        <w:pStyle w:val="Heading3"/>
        <w:rPr>
          <w:sz w:val="24"/>
          <w:szCs w:val="24"/>
        </w:rPr>
      </w:pPr>
      <w:r w:rsidRPr="53D382F5">
        <w:rPr>
          <w:sz w:val="24"/>
          <w:szCs w:val="24"/>
        </w:rPr>
        <w:t xml:space="preserve">Governance Matters </w:t>
      </w:r>
    </w:p>
    <w:p w14:paraId="56CC8CE8" w14:textId="77777777" w:rsidR="005B16D9" w:rsidRDefault="4707AAA0" w:rsidP="53D382F5">
      <w:pPr>
        <w:pStyle w:val="ListBullet"/>
        <w:numPr>
          <w:ilvl w:val="0"/>
          <w:numId w:val="27"/>
        </w:numPr>
        <w:spacing w:after="60" w:line="259" w:lineRule="auto"/>
        <w:rPr>
          <w:sz w:val="24"/>
          <w:szCs w:val="24"/>
        </w:rPr>
      </w:pPr>
      <w:r w:rsidRPr="53D382F5">
        <w:rPr>
          <w:sz w:val="24"/>
          <w:szCs w:val="24"/>
        </w:rPr>
        <w:t>The Committee’s terms of reference and any subsequent changes are developed and reviewed once a year by the Committee and then approved by ICAEW Board.</w:t>
      </w:r>
    </w:p>
    <w:p w14:paraId="29A29620" w14:textId="77777777" w:rsidR="005B16D9" w:rsidRDefault="005B16D9" w:rsidP="53D382F5">
      <w:pPr>
        <w:pStyle w:val="ListBullet"/>
        <w:spacing w:after="60" w:line="259" w:lineRule="auto"/>
        <w:ind w:left="360"/>
        <w:rPr>
          <w:sz w:val="24"/>
          <w:szCs w:val="24"/>
        </w:rPr>
      </w:pPr>
    </w:p>
    <w:p w14:paraId="6637ACBA" w14:textId="77777777" w:rsidR="005B16D9" w:rsidRDefault="4707AAA0" w:rsidP="53D382F5">
      <w:pPr>
        <w:pStyle w:val="ListBullet"/>
        <w:numPr>
          <w:ilvl w:val="0"/>
          <w:numId w:val="27"/>
        </w:numPr>
        <w:spacing w:after="60" w:line="259" w:lineRule="auto"/>
        <w:rPr>
          <w:sz w:val="24"/>
          <w:szCs w:val="24"/>
        </w:rPr>
      </w:pPr>
      <w:r w:rsidRPr="53D382F5">
        <w:rPr>
          <w:sz w:val="24"/>
          <w:szCs w:val="24"/>
        </w:rPr>
        <w:lastRenderedPageBreak/>
        <w:t>The Committee regularly evaluates its own performance and reports on this to ICAEW Board.</w:t>
      </w:r>
    </w:p>
    <w:p w14:paraId="00EA5A21" w14:textId="77777777" w:rsidR="005B16D9" w:rsidRDefault="005B16D9" w:rsidP="53D382F5">
      <w:pPr>
        <w:pStyle w:val="ListParagraph"/>
        <w:rPr>
          <w:sz w:val="24"/>
          <w:szCs w:val="24"/>
        </w:rPr>
      </w:pPr>
    </w:p>
    <w:p w14:paraId="679F1C5C" w14:textId="77777777" w:rsidR="005B16D9" w:rsidRDefault="4707AAA0" w:rsidP="53D382F5">
      <w:pPr>
        <w:pStyle w:val="ListBullet"/>
        <w:numPr>
          <w:ilvl w:val="0"/>
          <w:numId w:val="27"/>
        </w:numPr>
        <w:spacing w:after="60" w:line="259" w:lineRule="auto"/>
        <w:rPr>
          <w:sz w:val="24"/>
          <w:szCs w:val="24"/>
        </w:rPr>
      </w:pPr>
      <w:r w:rsidRPr="53D382F5">
        <w:rPr>
          <w:sz w:val="24"/>
          <w:szCs w:val="24"/>
        </w:rPr>
        <w:t>The Committee will consider the outcome of any Board, Committee or governance effectiveness reviews relevant to its remit and agree any actions required to improve its effectiveness.</w:t>
      </w:r>
    </w:p>
    <w:p w14:paraId="5E0FE942" w14:textId="77777777" w:rsidR="005B16D9" w:rsidRDefault="005B16D9" w:rsidP="53D382F5">
      <w:pPr>
        <w:pStyle w:val="ListParagraph"/>
        <w:rPr>
          <w:sz w:val="24"/>
          <w:szCs w:val="24"/>
        </w:rPr>
      </w:pPr>
    </w:p>
    <w:p w14:paraId="19C5DCC8" w14:textId="4400A3F7" w:rsidR="003B050A" w:rsidRDefault="4707AAA0" w:rsidP="53D382F5">
      <w:pPr>
        <w:pStyle w:val="ListBullet"/>
        <w:numPr>
          <w:ilvl w:val="0"/>
          <w:numId w:val="27"/>
        </w:numPr>
        <w:spacing w:after="60" w:line="259" w:lineRule="auto"/>
        <w:rPr>
          <w:sz w:val="24"/>
          <w:szCs w:val="24"/>
        </w:rPr>
      </w:pPr>
      <w:r w:rsidRPr="24EC4C49">
        <w:rPr>
          <w:sz w:val="24"/>
          <w:szCs w:val="24"/>
        </w:rPr>
        <w:t>These terms of reference should be reviewed after the Committee has operated for one full annual reporting and risk cycle, to confirm whether the combined remit, membership, meeting frequency and workplan remain appropriate.</w:t>
      </w:r>
    </w:p>
    <w:p w14:paraId="03652404" w14:textId="0564B7A2" w:rsidR="24EC4C49" w:rsidRDefault="24EC4C49" w:rsidP="0071058D">
      <w:pPr>
        <w:pStyle w:val="ListBullet"/>
        <w:spacing w:after="60" w:line="259" w:lineRule="auto"/>
        <w:rPr>
          <w:sz w:val="24"/>
          <w:szCs w:val="24"/>
        </w:rPr>
      </w:pPr>
    </w:p>
    <w:p w14:paraId="04AEAD24" w14:textId="00B541EA" w:rsidR="46FCC1D9" w:rsidRPr="0071058D" w:rsidRDefault="46FCC1D9" w:rsidP="0071058D">
      <w:pPr>
        <w:pStyle w:val="ListParagraph"/>
        <w:numPr>
          <w:ilvl w:val="0"/>
          <w:numId w:val="27"/>
        </w:numPr>
        <w:rPr>
          <w:rFonts w:eastAsia="Arial" w:cs="Arial"/>
          <w:sz w:val="24"/>
          <w:szCs w:val="24"/>
        </w:rPr>
      </w:pPr>
      <w:r w:rsidRPr="0071058D">
        <w:rPr>
          <w:rFonts w:eastAsia="Arial" w:cs="Arial"/>
          <w:sz w:val="24"/>
          <w:szCs w:val="24"/>
        </w:rPr>
        <w:t>As directed by the ICAEW Board, the Committee reviews compliance with, and reporting of, risks and controls in accordance with the provisions of the UK Corporate Governance Code.</w:t>
      </w:r>
    </w:p>
    <w:p w14:paraId="7289D1AE" w14:textId="75460D57" w:rsidR="24EC4C49" w:rsidRDefault="24EC4C49" w:rsidP="24EC4C49">
      <w:pPr>
        <w:pStyle w:val="ListBullet"/>
        <w:spacing w:after="60" w:line="259" w:lineRule="auto"/>
        <w:rPr>
          <w:sz w:val="24"/>
          <w:szCs w:val="24"/>
        </w:rPr>
      </w:pPr>
    </w:p>
    <w:p w14:paraId="64E7121C" w14:textId="77777777" w:rsidR="00F37F33" w:rsidRPr="00350D17" w:rsidRDefault="00F37F33" w:rsidP="53D382F5">
      <w:pPr>
        <w:pStyle w:val="ListParagraph"/>
        <w:ind w:left="360"/>
        <w:rPr>
          <w:sz w:val="24"/>
          <w:szCs w:val="24"/>
        </w:rPr>
      </w:pPr>
    </w:p>
    <w:p w14:paraId="165013FC" w14:textId="1E6C42C6" w:rsidR="00E8485A" w:rsidRDefault="00E8485A" w:rsidP="53D382F5">
      <w:pPr>
        <w:pStyle w:val="Heading3"/>
        <w:rPr>
          <w:sz w:val="24"/>
          <w:szCs w:val="24"/>
        </w:rPr>
      </w:pPr>
      <w:r w:rsidRPr="53D382F5">
        <w:rPr>
          <w:sz w:val="24"/>
          <w:szCs w:val="24"/>
        </w:rPr>
        <w:t>Operation of the Committee</w:t>
      </w:r>
    </w:p>
    <w:p w14:paraId="16DD727D" w14:textId="77777777" w:rsidR="005B16D9" w:rsidRDefault="530C8F32" w:rsidP="53D382F5">
      <w:pPr>
        <w:pStyle w:val="ListBullet"/>
        <w:numPr>
          <w:ilvl w:val="0"/>
          <w:numId w:val="27"/>
        </w:numPr>
        <w:spacing w:after="60" w:line="259" w:lineRule="auto"/>
        <w:rPr>
          <w:sz w:val="24"/>
          <w:szCs w:val="24"/>
        </w:rPr>
      </w:pPr>
      <w:r w:rsidRPr="53D382F5">
        <w:rPr>
          <w:sz w:val="24"/>
          <w:szCs w:val="24"/>
        </w:rPr>
        <w:t>The Chair of the Committee will report to ICAEW Board on how the Committee is discharging its duties.</w:t>
      </w:r>
      <w:r w:rsidR="21685495" w:rsidRPr="53D382F5">
        <w:rPr>
          <w:sz w:val="24"/>
          <w:szCs w:val="24"/>
        </w:rPr>
        <w:t xml:space="preserve"> </w:t>
      </w:r>
    </w:p>
    <w:p w14:paraId="1F4C8A42" w14:textId="77777777" w:rsidR="005B16D9" w:rsidRDefault="005B16D9" w:rsidP="53D382F5">
      <w:pPr>
        <w:pStyle w:val="ListBullet"/>
        <w:spacing w:after="60" w:line="259" w:lineRule="auto"/>
        <w:ind w:left="360"/>
        <w:rPr>
          <w:sz w:val="24"/>
          <w:szCs w:val="24"/>
        </w:rPr>
      </w:pPr>
    </w:p>
    <w:p w14:paraId="034EDADD" w14:textId="6E73CDEC" w:rsidR="005B16D9" w:rsidRDefault="530C8F32" w:rsidP="53D382F5">
      <w:pPr>
        <w:pStyle w:val="ListBullet"/>
        <w:numPr>
          <w:ilvl w:val="0"/>
          <w:numId w:val="27"/>
        </w:numPr>
        <w:spacing w:after="60" w:line="259" w:lineRule="auto"/>
        <w:rPr>
          <w:sz w:val="24"/>
          <w:szCs w:val="24"/>
        </w:rPr>
      </w:pPr>
      <w:r w:rsidRPr="53D382F5">
        <w:rPr>
          <w:sz w:val="24"/>
          <w:szCs w:val="24"/>
        </w:rPr>
        <w:t>The Committee shall provide a report on its activities in ICAEW’s annual report.</w:t>
      </w:r>
    </w:p>
    <w:p w14:paraId="397AD896" w14:textId="77777777" w:rsidR="005B16D9" w:rsidRDefault="530C8F32" w:rsidP="53D382F5">
      <w:pPr>
        <w:pStyle w:val="ListBullet"/>
        <w:numPr>
          <w:ilvl w:val="0"/>
          <w:numId w:val="27"/>
        </w:numPr>
        <w:spacing w:after="60" w:line="259" w:lineRule="auto"/>
        <w:rPr>
          <w:sz w:val="24"/>
          <w:szCs w:val="24"/>
        </w:rPr>
      </w:pPr>
      <w:r w:rsidRPr="53D382F5">
        <w:rPr>
          <w:sz w:val="24"/>
          <w:szCs w:val="24"/>
        </w:rPr>
        <w:t>Meetings of the Committee will be chaired by the Chair. If the Chair is unable to attend any meeting of the Committee, it shall be chaired by an eligible member of the Committee nominated by the Chair or, if no one has been so nominated, by an eligible member chosen by the members present at the meeting.</w:t>
      </w:r>
    </w:p>
    <w:p w14:paraId="38D3CEE1" w14:textId="77777777" w:rsidR="005B16D9" w:rsidRDefault="005B16D9" w:rsidP="53D382F5">
      <w:pPr>
        <w:pStyle w:val="ListParagraph"/>
        <w:rPr>
          <w:sz w:val="24"/>
          <w:szCs w:val="24"/>
        </w:rPr>
      </w:pPr>
    </w:p>
    <w:p w14:paraId="5E00FD09" w14:textId="77777777" w:rsidR="005B16D9" w:rsidRDefault="530C8F32" w:rsidP="53D382F5">
      <w:pPr>
        <w:pStyle w:val="ListBullet"/>
        <w:numPr>
          <w:ilvl w:val="0"/>
          <w:numId w:val="27"/>
        </w:numPr>
        <w:spacing w:after="60" w:line="259" w:lineRule="auto"/>
        <w:rPr>
          <w:sz w:val="24"/>
          <w:szCs w:val="24"/>
        </w:rPr>
      </w:pPr>
      <w:r w:rsidRPr="53D382F5">
        <w:rPr>
          <w:sz w:val="24"/>
          <w:szCs w:val="24"/>
        </w:rPr>
        <w:t>The Committee shall meet as often as required to fulfil its duties. As a minimum this will be four times a year, aligned to the annual reporting, external audit, internal audit, internal controls and risk cycles.</w:t>
      </w:r>
    </w:p>
    <w:p w14:paraId="66F82180" w14:textId="77777777" w:rsidR="005B16D9" w:rsidRDefault="005B16D9" w:rsidP="53D382F5">
      <w:pPr>
        <w:pStyle w:val="ListParagraph"/>
        <w:rPr>
          <w:sz w:val="24"/>
          <w:szCs w:val="24"/>
        </w:rPr>
      </w:pPr>
    </w:p>
    <w:p w14:paraId="6694E0B4" w14:textId="084DCB2E" w:rsidR="005B16D9" w:rsidRDefault="530C8F32" w:rsidP="53D382F5">
      <w:pPr>
        <w:pStyle w:val="ListBullet"/>
        <w:numPr>
          <w:ilvl w:val="0"/>
          <w:numId w:val="27"/>
        </w:numPr>
        <w:spacing w:after="60" w:line="259" w:lineRule="auto"/>
        <w:rPr>
          <w:sz w:val="24"/>
          <w:szCs w:val="24"/>
        </w:rPr>
      </w:pPr>
      <w:r w:rsidRPr="53D382F5">
        <w:rPr>
          <w:sz w:val="24"/>
          <w:szCs w:val="24"/>
        </w:rPr>
        <w:t xml:space="preserve">Members, staff and other stakeholders will be invited to attend meetings as business needs dictate. The Chief Finance Officer </w:t>
      </w:r>
      <w:r w:rsidR="79A5B61D" w:rsidRPr="53D382F5">
        <w:rPr>
          <w:sz w:val="24"/>
          <w:szCs w:val="24"/>
        </w:rPr>
        <w:t>usually attends</w:t>
      </w:r>
      <w:r w:rsidRPr="53D382F5">
        <w:rPr>
          <w:sz w:val="24"/>
          <w:szCs w:val="24"/>
        </w:rPr>
        <w:t xml:space="preserve"> Committee meetings to provide expert advice on relevant matters.</w:t>
      </w:r>
    </w:p>
    <w:p w14:paraId="787D5611" w14:textId="77777777" w:rsidR="005B16D9" w:rsidRDefault="005B16D9" w:rsidP="53D382F5">
      <w:pPr>
        <w:pStyle w:val="ListParagraph"/>
        <w:rPr>
          <w:sz w:val="24"/>
          <w:szCs w:val="24"/>
        </w:rPr>
      </w:pPr>
    </w:p>
    <w:p w14:paraId="23ECF4FF" w14:textId="77777777" w:rsidR="005B16D9" w:rsidRDefault="530C8F32" w:rsidP="53D382F5">
      <w:pPr>
        <w:pStyle w:val="ListBullet"/>
        <w:numPr>
          <w:ilvl w:val="0"/>
          <w:numId w:val="27"/>
        </w:numPr>
        <w:spacing w:after="60" w:line="259" w:lineRule="auto"/>
        <w:rPr>
          <w:sz w:val="24"/>
          <w:szCs w:val="24"/>
        </w:rPr>
      </w:pPr>
      <w:r w:rsidRPr="53D382F5">
        <w:rPr>
          <w:sz w:val="24"/>
          <w:szCs w:val="24"/>
        </w:rPr>
        <w:t>The internal auditor and external auditor shall have direct access to the Chair of the Committee. The Committee shall meet privately with internal audit and external audit at least annually and more frequently where appropriate.</w:t>
      </w:r>
    </w:p>
    <w:p w14:paraId="547FB214" w14:textId="77777777" w:rsidR="005B16D9" w:rsidRDefault="005B16D9" w:rsidP="53D382F5">
      <w:pPr>
        <w:pStyle w:val="ListParagraph"/>
        <w:rPr>
          <w:sz w:val="24"/>
          <w:szCs w:val="24"/>
        </w:rPr>
      </w:pPr>
    </w:p>
    <w:p w14:paraId="37E26518" w14:textId="77777777" w:rsidR="005B16D9" w:rsidRDefault="530C8F32" w:rsidP="53D382F5">
      <w:pPr>
        <w:pStyle w:val="ListBullet"/>
        <w:numPr>
          <w:ilvl w:val="0"/>
          <w:numId w:val="27"/>
        </w:numPr>
        <w:spacing w:after="60" w:line="259" w:lineRule="auto"/>
        <w:rPr>
          <w:sz w:val="24"/>
          <w:szCs w:val="24"/>
        </w:rPr>
      </w:pPr>
      <w:r w:rsidRPr="53D382F5">
        <w:rPr>
          <w:sz w:val="24"/>
          <w:szCs w:val="24"/>
        </w:rPr>
        <w:t>The Chair of the Committee shall attend the Annual General Meeting and be prepared to respond to any questions on the Committee’s activities. If the Chair is unable to attend, another member of the Committee shall attend in their place.</w:t>
      </w:r>
    </w:p>
    <w:p w14:paraId="034D2104" w14:textId="77777777" w:rsidR="005B16D9" w:rsidRDefault="005B16D9" w:rsidP="53D382F5">
      <w:pPr>
        <w:pStyle w:val="ListParagraph"/>
        <w:rPr>
          <w:sz w:val="24"/>
          <w:szCs w:val="24"/>
        </w:rPr>
      </w:pPr>
    </w:p>
    <w:p w14:paraId="7ECB6D05" w14:textId="77777777" w:rsidR="005B16D9" w:rsidRDefault="530C8F32" w:rsidP="53D382F5">
      <w:pPr>
        <w:pStyle w:val="ListBullet"/>
        <w:numPr>
          <w:ilvl w:val="0"/>
          <w:numId w:val="27"/>
        </w:numPr>
        <w:spacing w:after="60" w:line="259" w:lineRule="auto"/>
        <w:rPr>
          <w:sz w:val="24"/>
          <w:szCs w:val="24"/>
        </w:rPr>
      </w:pPr>
      <w:r w:rsidRPr="53D382F5">
        <w:rPr>
          <w:sz w:val="24"/>
          <w:szCs w:val="24"/>
        </w:rPr>
        <w:t>The Committee shall have access to sufficient resources to carry out its duties, including access to the Governance Office for advice and assistance as required. The Governance Office shall provide committee secretariat support to the Committee.</w:t>
      </w:r>
    </w:p>
    <w:p w14:paraId="5D22539F" w14:textId="77777777" w:rsidR="005B16D9" w:rsidRDefault="005B16D9" w:rsidP="53D382F5">
      <w:pPr>
        <w:pStyle w:val="ListParagraph"/>
        <w:rPr>
          <w:sz w:val="24"/>
          <w:szCs w:val="24"/>
        </w:rPr>
      </w:pPr>
    </w:p>
    <w:p w14:paraId="7BF766E6" w14:textId="77777777" w:rsidR="005B16D9" w:rsidRDefault="530C8F32" w:rsidP="53D382F5">
      <w:pPr>
        <w:pStyle w:val="ListBullet"/>
        <w:numPr>
          <w:ilvl w:val="0"/>
          <w:numId w:val="27"/>
        </w:numPr>
        <w:spacing w:after="60" w:line="259" w:lineRule="auto"/>
        <w:rPr>
          <w:sz w:val="24"/>
          <w:szCs w:val="24"/>
        </w:rPr>
      </w:pPr>
      <w:r w:rsidRPr="53D382F5">
        <w:rPr>
          <w:sz w:val="24"/>
          <w:szCs w:val="24"/>
        </w:rPr>
        <w:t>The Committee will take account of ICAEW strategy and values, regulatory requirements, the need to promote effective risk management and matters of inclusion and diversity with respect to its activities.</w:t>
      </w:r>
    </w:p>
    <w:p w14:paraId="5D338708" w14:textId="77777777" w:rsidR="005B16D9" w:rsidRDefault="005B16D9" w:rsidP="53D382F5">
      <w:pPr>
        <w:pStyle w:val="ListParagraph"/>
        <w:rPr>
          <w:sz w:val="24"/>
          <w:szCs w:val="24"/>
        </w:rPr>
      </w:pPr>
    </w:p>
    <w:p w14:paraId="4845AB36" w14:textId="35F465F0" w:rsidR="00995802" w:rsidRDefault="530C8F32" w:rsidP="53D382F5">
      <w:pPr>
        <w:pStyle w:val="ListBullet"/>
        <w:numPr>
          <w:ilvl w:val="0"/>
          <w:numId w:val="27"/>
        </w:numPr>
        <w:spacing w:after="60" w:line="259" w:lineRule="auto"/>
        <w:rPr>
          <w:sz w:val="24"/>
          <w:szCs w:val="24"/>
        </w:rPr>
      </w:pPr>
      <w:r w:rsidRPr="53D382F5">
        <w:rPr>
          <w:sz w:val="24"/>
          <w:szCs w:val="24"/>
        </w:rPr>
        <w:t>The Committee may establish an annual workplan to ensure that its audit, risk, internal control, financial reporting, assurance and annual reporting responsibilities are appropriately scheduled and discharged.</w:t>
      </w:r>
    </w:p>
    <w:p w14:paraId="4FBC7675" w14:textId="77777777" w:rsidR="00237779" w:rsidRDefault="00237779" w:rsidP="53D382F5">
      <w:pPr>
        <w:pStyle w:val="BodyText"/>
        <w:spacing w:after="120"/>
        <w:rPr>
          <w:sz w:val="24"/>
          <w:szCs w:val="24"/>
        </w:rPr>
      </w:pPr>
    </w:p>
    <w:p w14:paraId="04D90AE6" w14:textId="1AAD4295" w:rsidR="1848565C" w:rsidRDefault="1848565C" w:rsidP="53D382F5">
      <w:pPr>
        <w:rPr>
          <w:rFonts w:eastAsia="Arial" w:cs="Arial"/>
          <w:b/>
          <w:bCs/>
          <w:sz w:val="24"/>
          <w:szCs w:val="24"/>
        </w:rPr>
      </w:pPr>
      <w:r w:rsidRPr="53D382F5">
        <w:rPr>
          <w:rFonts w:eastAsia="Arial" w:cs="Arial"/>
          <w:b/>
          <w:bCs/>
          <w:sz w:val="24"/>
          <w:szCs w:val="24"/>
        </w:rPr>
        <w:t>Risk Management</w:t>
      </w:r>
    </w:p>
    <w:p w14:paraId="69294F14" w14:textId="030F0FB1" w:rsidR="1848565C" w:rsidRDefault="1848565C" w:rsidP="53D382F5">
      <w:pPr>
        <w:pStyle w:val="ListParagraph"/>
        <w:numPr>
          <w:ilvl w:val="0"/>
          <w:numId w:val="27"/>
        </w:numPr>
        <w:rPr>
          <w:rFonts w:eastAsia="Arial" w:cs="Arial"/>
          <w:sz w:val="24"/>
          <w:szCs w:val="24"/>
        </w:rPr>
      </w:pPr>
      <w:r w:rsidRPr="53D382F5">
        <w:rPr>
          <w:rFonts w:eastAsia="Arial" w:cs="Arial"/>
          <w:sz w:val="24"/>
          <w:szCs w:val="24"/>
        </w:rPr>
        <w:t>The Committee is responsible for:</w:t>
      </w:r>
    </w:p>
    <w:p w14:paraId="40B308D5" w14:textId="774A2777"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Overseeing ICAEW's risk management framework, risk appetite and risk strategy.</w:t>
      </w:r>
    </w:p>
    <w:p w14:paraId="0A4FB502" w14:textId="3F69C48B" w:rsidR="1848565C" w:rsidRPr="0071058D" w:rsidRDefault="1848565C" w:rsidP="53D382F5">
      <w:pPr>
        <w:pStyle w:val="ListParagraph"/>
        <w:numPr>
          <w:ilvl w:val="1"/>
          <w:numId w:val="27"/>
        </w:numPr>
        <w:rPr>
          <w:rFonts w:eastAsia="Arial" w:cs="Arial"/>
          <w:sz w:val="24"/>
          <w:szCs w:val="24"/>
        </w:rPr>
      </w:pPr>
      <w:r w:rsidRPr="0071058D">
        <w:rPr>
          <w:rFonts w:eastAsia="Arial" w:cs="Arial"/>
          <w:sz w:val="24"/>
          <w:szCs w:val="24"/>
        </w:rPr>
        <w:t>Supporting the Board in the oversight of principal and emerging risks</w:t>
      </w:r>
    </w:p>
    <w:p w14:paraId="789EDA57" w14:textId="19CA082B" w:rsidR="1848565C" w:rsidRPr="0071058D" w:rsidRDefault="1848565C" w:rsidP="307535AD">
      <w:pPr>
        <w:pStyle w:val="ListParagraph"/>
        <w:numPr>
          <w:ilvl w:val="1"/>
          <w:numId w:val="27"/>
        </w:numPr>
        <w:rPr>
          <w:rFonts w:eastAsia="Arial" w:cs="Arial"/>
          <w:sz w:val="24"/>
          <w:szCs w:val="24"/>
        </w:rPr>
      </w:pPr>
      <w:r w:rsidRPr="0071058D">
        <w:rPr>
          <w:rFonts w:eastAsia="Arial" w:cs="Arial"/>
          <w:sz w:val="24"/>
          <w:szCs w:val="24"/>
        </w:rPr>
        <w:t>Reviewing the effectiveness of risk management, internal controls and risk mitigation arrangements.</w:t>
      </w:r>
    </w:p>
    <w:p w14:paraId="10F00FBC" w14:textId="3201C596" w:rsidR="1848565C" w:rsidRPr="0071058D" w:rsidRDefault="1848565C" w:rsidP="53D382F5">
      <w:pPr>
        <w:pStyle w:val="ListParagraph"/>
        <w:numPr>
          <w:ilvl w:val="1"/>
          <w:numId w:val="27"/>
        </w:numPr>
        <w:rPr>
          <w:rFonts w:eastAsia="Arial" w:cs="Arial"/>
          <w:sz w:val="24"/>
          <w:szCs w:val="24"/>
        </w:rPr>
      </w:pPr>
      <w:r w:rsidRPr="0071058D">
        <w:rPr>
          <w:rFonts w:eastAsia="Arial" w:cs="Arial"/>
          <w:sz w:val="24"/>
          <w:szCs w:val="24"/>
        </w:rPr>
        <w:t>Overseeing ICAEW's exposure to key operational, financial, regulatory, reputational, technology and cyber risks.</w:t>
      </w:r>
    </w:p>
    <w:p w14:paraId="233E276F" w14:textId="1F24F9BB" w:rsidR="1848565C" w:rsidRPr="0071058D" w:rsidRDefault="1848565C" w:rsidP="53D382F5">
      <w:pPr>
        <w:pStyle w:val="ListParagraph"/>
        <w:numPr>
          <w:ilvl w:val="1"/>
          <w:numId w:val="27"/>
        </w:numPr>
        <w:rPr>
          <w:rFonts w:eastAsia="Arial" w:cs="Arial"/>
          <w:sz w:val="24"/>
          <w:szCs w:val="24"/>
        </w:rPr>
      </w:pPr>
      <w:r w:rsidRPr="0071058D">
        <w:rPr>
          <w:rFonts w:eastAsia="Arial" w:cs="Arial"/>
          <w:sz w:val="24"/>
          <w:szCs w:val="24"/>
        </w:rPr>
        <w:t>Considering the risk implications of significant strategic initiatives, transactions and organisational change.</w:t>
      </w:r>
    </w:p>
    <w:p w14:paraId="0944C24F" w14:textId="6E6ADBC1" w:rsidR="1848565C" w:rsidRPr="0071058D" w:rsidRDefault="1848565C" w:rsidP="307535AD">
      <w:pPr>
        <w:pStyle w:val="ListParagraph"/>
        <w:numPr>
          <w:ilvl w:val="1"/>
          <w:numId w:val="27"/>
        </w:numPr>
        <w:rPr>
          <w:rFonts w:eastAsia="Arial" w:cs="Arial"/>
          <w:sz w:val="24"/>
          <w:szCs w:val="24"/>
        </w:rPr>
      </w:pPr>
      <w:r w:rsidRPr="0071058D">
        <w:rPr>
          <w:rFonts w:eastAsia="Arial" w:cs="Arial"/>
          <w:sz w:val="24"/>
          <w:szCs w:val="24"/>
        </w:rPr>
        <w:t>Monitoring the effectiveness of processes for identifying, assessing, managing and reporting risk.</w:t>
      </w:r>
    </w:p>
    <w:p w14:paraId="4115AD6D" w14:textId="2E9D7A4D" w:rsidR="1848565C" w:rsidRPr="0071058D" w:rsidRDefault="544D5EEA" w:rsidP="53D382F5">
      <w:pPr>
        <w:pStyle w:val="ListParagraph"/>
        <w:numPr>
          <w:ilvl w:val="1"/>
          <w:numId w:val="27"/>
        </w:numPr>
        <w:rPr>
          <w:rFonts w:eastAsia="Arial" w:cs="Arial"/>
          <w:sz w:val="24"/>
          <w:szCs w:val="24"/>
        </w:rPr>
      </w:pPr>
      <w:r w:rsidRPr="0071058D">
        <w:rPr>
          <w:rFonts w:eastAsia="Arial" w:cs="Arial"/>
          <w:sz w:val="24"/>
          <w:szCs w:val="24"/>
        </w:rPr>
        <w:t>Overseeing a</w:t>
      </w:r>
      <w:r w:rsidR="314C8128" w:rsidRPr="0071058D">
        <w:rPr>
          <w:rFonts w:eastAsia="Arial" w:cs="Arial"/>
          <w:sz w:val="24"/>
          <w:szCs w:val="24"/>
        </w:rPr>
        <w:t xml:space="preserve"> </w:t>
      </w:r>
      <w:r w:rsidR="1848565C" w:rsidRPr="0071058D">
        <w:rPr>
          <w:rFonts w:eastAsia="Arial" w:cs="Arial"/>
          <w:sz w:val="24"/>
          <w:szCs w:val="24"/>
        </w:rPr>
        <w:t>culture that supports effective risk management, ethical behaviour and sound internal controls.</w:t>
      </w:r>
    </w:p>
    <w:p w14:paraId="5F281CA1" w14:textId="1932BC4E" w:rsidR="1848565C" w:rsidRDefault="1848565C" w:rsidP="53D382F5">
      <w:pPr>
        <w:pStyle w:val="ListParagraph"/>
        <w:numPr>
          <w:ilvl w:val="1"/>
          <w:numId w:val="27"/>
        </w:numPr>
        <w:rPr>
          <w:rFonts w:eastAsia="Arial" w:cs="Arial"/>
          <w:sz w:val="24"/>
          <w:szCs w:val="24"/>
        </w:rPr>
      </w:pPr>
      <w:r w:rsidRPr="0071058D">
        <w:rPr>
          <w:rFonts w:eastAsia="Arial" w:cs="Arial"/>
          <w:sz w:val="24"/>
          <w:szCs w:val="24"/>
        </w:rPr>
        <w:t>Receiving assurance from management</w:t>
      </w:r>
      <w:r w:rsidRPr="53D382F5">
        <w:rPr>
          <w:rFonts w:eastAsia="Arial" w:cs="Arial"/>
          <w:sz w:val="24"/>
          <w:szCs w:val="24"/>
        </w:rPr>
        <w:t>, internal audit and other assurance providers on the effectiveness of ICAEW's risk management arrangements.</w:t>
      </w:r>
    </w:p>
    <w:p w14:paraId="50F9F124" w14:textId="73947438" w:rsidR="1848565C" w:rsidRDefault="1848565C" w:rsidP="53D382F5">
      <w:pPr>
        <w:rPr>
          <w:rFonts w:eastAsia="Arial" w:cs="Arial"/>
          <w:sz w:val="24"/>
          <w:szCs w:val="24"/>
        </w:rPr>
      </w:pPr>
      <w:r w:rsidRPr="53D382F5">
        <w:rPr>
          <w:rFonts w:eastAsia="Arial" w:cs="Arial"/>
          <w:sz w:val="24"/>
          <w:szCs w:val="24"/>
        </w:rPr>
        <w:t xml:space="preserve"> </w:t>
      </w:r>
    </w:p>
    <w:p w14:paraId="5AB74610" w14:textId="6C744F2E" w:rsidR="1848565C" w:rsidRDefault="1848565C" w:rsidP="53D382F5">
      <w:pPr>
        <w:rPr>
          <w:rFonts w:eastAsia="Arial" w:cs="Arial"/>
          <w:b/>
          <w:bCs/>
          <w:sz w:val="24"/>
          <w:szCs w:val="24"/>
        </w:rPr>
      </w:pPr>
      <w:r w:rsidRPr="53D382F5">
        <w:rPr>
          <w:rFonts w:eastAsia="Arial" w:cs="Arial"/>
          <w:b/>
          <w:bCs/>
          <w:sz w:val="24"/>
          <w:szCs w:val="24"/>
        </w:rPr>
        <w:t>External Audit</w:t>
      </w:r>
    </w:p>
    <w:p w14:paraId="61F2E099" w14:textId="3EC4B565" w:rsidR="1848565C" w:rsidRDefault="1848565C" w:rsidP="53D382F5">
      <w:pPr>
        <w:pStyle w:val="ListParagraph"/>
        <w:numPr>
          <w:ilvl w:val="0"/>
          <w:numId w:val="27"/>
        </w:numPr>
        <w:rPr>
          <w:rFonts w:eastAsia="Arial" w:cs="Arial"/>
          <w:sz w:val="24"/>
          <w:szCs w:val="24"/>
        </w:rPr>
      </w:pPr>
      <w:r w:rsidRPr="53D382F5">
        <w:rPr>
          <w:rFonts w:eastAsia="Arial" w:cs="Arial"/>
          <w:sz w:val="24"/>
          <w:szCs w:val="24"/>
        </w:rPr>
        <w:t>The Committee is responsible for:</w:t>
      </w:r>
    </w:p>
    <w:p w14:paraId="096EFC2F" w14:textId="19114377"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Overseeing ICAEW's relationship with the external auditor.</w:t>
      </w:r>
    </w:p>
    <w:p w14:paraId="0E9EB6A5" w14:textId="69911959"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Recommending the appointment, reappointment, remuneration and removal of the external auditor.</w:t>
      </w:r>
    </w:p>
    <w:p w14:paraId="7518EFC8" w14:textId="1F73A961"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 xml:space="preserve">Reviewing the external auditor's scope, audit plan, findings and overall effectiveness.                                                                                  </w:t>
      </w:r>
    </w:p>
    <w:p w14:paraId="414FCB82" w14:textId="6C0CF9A6"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Monitoring management's response to audit findings and recommendations.</w:t>
      </w:r>
    </w:p>
    <w:p w14:paraId="27463211" w14:textId="6CF97908"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Reviewing audit-related reports, representations and assurances provided to the Board.</w:t>
      </w:r>
    </w:p>
    <w:p w14:paraId="2BD43E30" w14:textId="4805C23B"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Overseeing the independence, objectivity and performance of the external auditor.</w:t>
      </w:r>
    </w:p>
    <w:p w14:paraId="719DA6B9" w14:textId="1F01A95C"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Approving and monitoring policies relating to auditor independence, non-audit services and auditor-related ethical requirements.</w:t>
      </w:r>
    </w:p>
    <w:p w14:paraId="12F40C76" w14:textId="45DDDB02"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Ensuring compliance with relevant professional and regulatory standards governing external audit.</w:t>
      </w:r>
    </w:p>
    <w:p w14:paraId="40FE436B" w14:textId="77777777" w:rsidR="0071058D" w:rsidRDefault="0071058D" w:rsidP="0071058D">
      <w:pPr>
        <w:pStyle w:val="ListParagraph"/>
        <w:ind w:left="792"/>
        <w:rPr>
          <w:rFonts w:eastAsia="Arial" w:cs="Arial"/>
          <w:sz w:val="24"/>
          <w:szCs w:val="24"/>
        </w:rPr>
      </w:pPr>
    </w:p>
    <w:p w14:paraId="7BD51415" w14:textId="692896A1" w:rsidR="1848565C" w:rsidRDefault="1848565C" w:rsidP="53D382F5">
      <w:pPr>
        <w:rPr>
          <w:rFonts w:eastAsia="Arial" w:cs="Arial"/>
          <w:sz w:val="24"/>
          <w:szCs w:val="24"/>
        </w:rPr>
      </w:pPr>
      <w:r w:rsidRPr="53D382F5">
        <w:rPr>
          <w:rFonts w:eastAsia="Arial" w:cs="Arial"/>
          <w:sz w:val="24"/>
          <w:szCs w:val="24"/>
        </w:rPr>
        <w:t xml:space="preserve"> </w:t>
      </w:r>
    </w:p>
    <w:p w14:paraId="121CDA5E" w14:textId="30A08090" w:rsidR="1848565C" w:rsidRDefault="1848565C" w:rsidP="53D382F5">
      <w:pPr>
        <w:rPr>
          <w:rFonts w:eastAsia="Arial" w:cs="Arial"/>
          <w:b/>
          <w:bCs/>
          <w:sz w:val="24"/>
          <w:szCs w:val="24"/>
        </w:rPr>
      </w:pPr>
      <w:r w:rsidRPr="53D382F5">
        <w:rPr>
          <w:rFonts w:eastAsia="Arial" w:cs="Arial"/>
          <w:b/>
          <w:bCs/>
          <w:sz w:val="24"/>
          <w:szCs w:val="24"/>
        </w:rPr>
        <w:lastRenderedPageBreak/>
        <w:t>Internal Audit and Assurance</w:t>
      </w:r>
    </w:p>
    <w:p w14:paraId="5E655E95" w14:textId="1089C1A8" w:rsidR="1848565C" w:rsidRDefault="1848565C" w:rsidP="53D382F5">
      <w:pPr>
        <w:pStyle w:val="ListParagraph"/>
        <w:numPr>
          <w:ilvl w:val="0"/>
          <w:numId w:val="27"/>
        </w:numPr>
        <w:rPr>
          <w:rFonts w:eastAsia="Arial" w:cs="Arial"/>
          <w:sz w:val="24"/>
          <w:szCs w:val="24"/>
        </w:rPr>
      </w:pPr>
      <w:r w:rsidRPr="53D382F5">
        <w:rPr>
          <w:rFonts w:eastAsia="Arial" w:cs="Arial"/>
          <w:sz w:val="24"/>
          <w:szCs w:val="24"/>
        </w:rPr>
        <w:t>The Committee is responsible for:</w:t>
      </w:r>
    </w:p>
    <w:p w14:paraId="6C5C6564" w14:textId="1389DE9A"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Overseeing the effectiveness, independence and performance of the internal audit function.</w:t>
      </w:r>
    </w:p>
    <w:p w14:paraId="79DB5898" w14:textId="6AC88600"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Approving the internal audit remit, strategy and annual risk-based audit plan.</w:t>
      </w:r>
    </w:p>
    <w:p w14:paraId="10FAD05B" w14:textId="52BFF297"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Ensuring internal audit has appropriate authority, resources and access to fulfil its responsibilities.</w:t>
      </w:r>
    </w:p>
    <w:p w14:paraId="52E33329" w14:textId="05225EEF"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Reviewing internal audit findings, assurance reports and management responses.</w:t>
      </w:r>
    </w:p>
    <w:p w14:paraId="1E574AD7" w14:textId="1E37FC20"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Monitoring the implementation of agreed audit actions.</w:t>
      </w:r>
    </w:p>
    <w:p w14:paraId="56965955" w14:textId="5CA9D0A7"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Overseeing the effectiveness of ICAEW's overall assurance framework and assurance activities.</w:t>
      </w:r>
    </w:p>
    <w:p w14:paraId="03D4C487" w14:textId="42A28F92" w:rsidR="1848565C" w:rsidRDefault="4A2DD22F" w:rsidP="53D382F5">
      <w:pPr>
        <w:pStyle w:val="ListParagraph"/>
        <w:numPr>
          <w:ilvl w:val="1"/>
          <w:numId w:val="27"/>
        </w:numPr>
        <w:rPr>
          <w:rFonts w:eastAsia="Arial" w:cs="Arial"/>
          <w:sz w:val="24"/>
          <w:szCs w:val="24"/>
        </w:rPr>
      </w:pPr>
      <w:r w:rsidRPr="614699B4">
        <w:rPr>
          <w:rFonts w:eastAsia="Arial" w:cs="Arial"/>
          <w:sz w:val="24"/>
          <w:szCs w:val="24"/>
        </w:rPr>
        <w:t>Endorsing the</w:t>
      </w:r>
      <w:r w:rsidR="1848565C" w:rsidRPr="614699B4">
        <w:rPr>
          <w:rFonts w:eastAsia="Arial" w:cs="Arial"/>
          <w:sz w:val="24"/>
          <w:szCs w:val="24"/>
        </w:rPr>
        <w:t xml:space="preserve"> appointment of the Internal Audit</w:t>
      </w:r>
      <w:r w:rsidR="52987C8F" w:rsidRPr="614699B4">
        <w:rPr>
          <w:rFonts w:eastAsia="Arial" w:cs="Arial"/>
          <w:sz w:val="24"/>
          <w:szCs w:val="24"/>
        </w:rPr>
        <w:t xml:space="preserve"> provider</w:t>
      </w:r>
      <w:r w:rsidR="1848565C" w:rsidRPr="614699B4">
        <w:rPr>
          <w:rFonts w:eastAsia="Arial" w:cs="Arial"/>
          <w:sz w:val="24"/>
          <w:szCs w:val="24"/>
        </w:rPr>
        <w:t>.</w:t>
      </w:r>
    </w:p>
    <w:p w14:paraId="41340E60" w14:textId="27085AC9" w:rsidR="1848565C" w:rsidRDefault="1848565C" w:rsidP="53D382F5">
      <w:pPr>
        <w:rPr>
          <w:rFonts w:eastAsia="Arial" w:cs="Arial"/>
          <w:sz w:val="24"/>
          <w:szCs w:val="24"/>
        </w:rPr>
      </w:pPr>
      <w:r w:rsidRPr="53D382F5">
        <w:rPr>
          <w:rFonts w:eastAsia="Arial" w:cs="Arial"/>
          <w:sz w:val="24"/>
          <w:szCs w:val="24"/>
        </w:rPr>
        <w:t xml:space="preserve"> </w:t>
      </w:r>
    </w:p>
    <w:p w14:paraId="3DC3F5A1" w14:textId="0606839D" w:rsidR="1848565C" w:rsidRDefault="1848565C" w:rsidP="53D382F5">
      <w:pPr>
        <w:rPr>
          <w:rFonts w:eastAsia="Arial" w:cs="Arial"/>
          <w:b/>
          <w:bCs/>
          <w:sz w:val="24"/>
          <w:szCs w:val="24"/>
        </w:rPr>
      </w:pPr>
      <w:r w:rsidRPr="53D382F5">
        <w:rPr>
          <w:rFonts w:eastAsia="Arial" w:cs="Arial"/>
          <w:b/>
          <w:bCs/>
          <w:sz w:val="24"/>
          <w:szCs w:val="24"/>
        </w:rPr>
        <w:t>Whistleblowing, Counter-Fraud and Compliance</w:t>
      </w:r>
    </w:p>
    <w:p w14:paraId="4F0315EC" w14:textId="3FC62B1C" w:rsidR="1848565C" w:rsidRDefault="1848565C" w:rsidP="53D382F5">
      <w:pPr>
        <w:pStyle w:val="ListParagraph"/>
        <w:numPr>
          <w:ilvl w:val="0"/>
          <w:numId w:val="27"/>
        </w:numPr>
        <w:rPr>
          <w:rFonts w:eastAsia="Arial" w:cs="Arial"/>
          <w:sz w:val="24"/>
          <w:szCs w:val="24"/>
        </w:rPr>
      </w:pPr>
      <w:r w:rsidRPr="53D382F5">
        <w:rPr>
          <w:rFonts w:eastAsia="Arial" w:cs="Arial"/>
          <w:sz w:val="24"/>
          <w:szCs w:val="24"/>
        </w:rPr>
        <w:t>The Committee is responsible for:</w:t>
      </w:r>
    </w:p>
    <w:p w14:paraId="7AE2B90F" w14:textId="0E443B50"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Overseeing whistleblowing arrangements and the investigation of concerns raised.</w:t>
      </w:r>
    </w:p>
    <w:p w14:paraId="4D018F1E" w14:textId="79F37477"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Reviewing the effectiveness of ICAEW's counter-fraud, bribery and corruption framework.</w:t>
      </w:r>
    </w:p>
    <w:p w14:paraId="506C4114" w14:textId="63EDE9AC"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Monitoring fraud risk, incidents and management's response.</w:t>
      </w:r>
    </w:p>
    <w:p w14:paraId="0E344126" w14:textId="695477C6"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Seeking assurance on compliance with relevant legal, regulatory and governance requirements.</w:t>
      </w:r>
    </w:p>
    <w:p w14:paraId="41DF8149" w14:textId="17D4FCC4" w:rsidR="1848565C" w:rsidRDefault="1848565C" w:rsidP="53D382F5">
      <w:pPr>
        <w:rPr>
          <w:rFonts w:eastAsia="Arial" w:cs="Arial"/>
          <w:b/>
          <w:bCs/>
          <w:sz w:val="24"/>
          <w:szCs w:val="24"/>
        </w:rPr>
      </w:pPr>
      <w:r w:rsidRPr="53D382F5">
        <w:rPr>
          <w:rFonts w:eastAsia="Arial" w:cs="Arial"/>
          <w:b/>
          <w:bCs/>
          <w:sz w:val="24"/>
          <w:szCs w:val="24"/>
        </w:rPr>
        <w:t xml:space="preserve"> </w:t>
      </w:r>
    </w:p>
    <w:p w14:paraId="0C52C818" w14:textId="72A645D1" w:rsidR="1848565C" w:rsidRDefault="1848565C" w:rsidP="53D382F5">
      <w:pPr>
        <w:rPr>
          <w:rFonts w:eastAsia="Arial" w:cs="Arial"/>
          <w:b/>
          <w:bCs/>
          <w:sz w:val="24"/>
          <w:szCs w:val="24"/>
        </w:rPr>
      </w:pPr>
      <w:r w:rsidRPr="53D382F5">
        <w:rPr>
          <w:rFonts w:eastAsia="Arial" w:cs="Arial"/>
          <w:b/>
          <w:bCs/>
          <w:sz w:val="24"/>
          <w:szCs w:val="24"/>
        </w:rPr>
        <w:t>Committee Reporting</w:t>
      </w:r>
    </w:p>
    <w:p w14:paraId="2447E5C8" w14:textId="2C69D0C0" w:rsidR="1848565C" w:rsidRDefault="1848565C" w:rsidP="53D382F5">
      <w:pPr>
        <w:pStyle w:val="ListParagraph"/>
        <w:numPr>
          <w:ilvl w:val="0"/>
          <w:numId w:val="27"/>
        </w:numPr>
        <w:rPr>
          <w:rFonts w:eastAsia="Arial" w:cs="Arial"/>
          <w:sz w:val="24"/>
          <w:szCs w:val="24"/>
        </w:rPr>
      </w:pPr>
      <w:r w:rsidRPr="53D382F5">
        <w:rPr>
          <w:rFonts w:eastAsia="Arial" w:cs="Arial"/>
          <w:sz w:val="24"/>
          <w:szCs w:val="24"/>
        </w:rPr>
        <w:t>The Committee is responsible for:</w:t>
      </w:r>
    </w:p>
    <w:p w14:paraId="6492D5F0" w14:textId="1F2179D9"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Reporting to the Board on the discharge of its responsibilities and significant matters arising from its work.</w:t>
      </w:r>
    </w:p>
    <w:p w14:paraId="5D087890" w14:textId="61F06142"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Providing assurance and recommendations to support Board decision-making.</w:t>
      </w:r>
    </w:p>
    <w:p w14:paraId="0F3B48F8" w14:textId="3A19AC9E" w:rsidR="1848565C" w:rsidRDefault="1848565C" w:rsidP="53D382F5">
      <w:pPr>
        <w:pStyle w:val="ListParagraph"/>
        <w:numPr>
          <w:ilvl w:val="1"/>
          <w:numId w:val="27"/>
        </w:numPr>
        <w:rPr>
          <w:rFonts w:eastAsia="Arial" w:cs="Arial"/>
          <w:sz w:val="24"/>
          <w:szCs w:val="24"/>
        </w:rPr>
      </w:pPr>
      <w:r w:rsidRPr="53D382F5">
        <w:rPr>
          <w:rFonts w:eastAsia="Arial" w:cs="Arial"/>
          <w:sz w:val="24"/>
          <w:szCs w:val="24"/>
        </w:rPr>
        <w:t>Escalating material concerns, disagreements or matters requiring further consideration by the Board, Council or members where appropriate.</w:t>
      </w:r>
    </w:p>
    <w:p w14:paraId="041C3CD3" w14:textId="2ABAC6EE" w:rsidR="53D382F5" w:rsidRDefault="53D382F5" w:rsidP="53D382F5">
      <w:pPr>
        <w:pStyle w:val="BodyText"/>
        <w:spacing w:after="120"/>
      </w:pPr>
    </w:p>
    <w:tbl>
      <w:tblPr>
        <w:tblStyle w:val="TableGrid"/>
        <w:tblW w:w="0" w:type="auto"/>
        <w:tblLook w:val="04A0" w:firstRow="1" w:lastRow="0" w:firstColumn="1" w:lastColumn="0" w:noHBand="0" w:noVBand="1"/>
      </w:tblPr>
      <w:tblGrid>
        <w:gridCol w:w="4815"/>
        <w:gridCol w:w="4816"/>
      </w:tblGrid>
      <w:tr w:rsidR="00237779" w14:paraId="3B02ECDC" w14:textId="77777777" w:rsidTr="3243ACCF">
        <w:tc>
          <w:tcPr>
            <w:tcW w:w="4815" w:type="dxa"/>
          </w:tcPr>
          <w:p w14:paraId="68F103EC" w14:textId="2D8EEA21" w:rsidR="00237779" w:rsidRPr="00407DA6" w:rsidRDefault="00237779" w:rsidP="00237779">
            <w:pPr>
              <w:pStyle w:val="BodyText"/>
              <w:spacing w:after="120"/>
              <w:rPr>
                <w:b/>
                <w:bCs/>
              </w:rPr>
            </w:pPr>
            <w:r w:rsidRPr="00407DA6">
              <w:rPr>
                <w:b/>
                <w:bCs/>
              </w:rPr>
              <w:t>Date Approved</w:t>
            </w:r>
          </w:p>
        </w:tc>
        <w:tc>
          <w:tcPr>
            <w:tcW w:w="4816" w:type="dxa"/>
          </w:tcPr>
          <w:p w14:paraId="013074F1" w14:textId="478F5877" w:rsidR="00237779" w:rsidRDefault="31E2AD87" w:rsidP="00237779">
            <w:pPr>
              <w:pStyle w:val="BodyText"/>
              <w:spacing w:after="120"/>
            </w:pPr>
            <w:r>
              <w:t>23</w:t>
            </w:r>
            <w:r w:rsidR="139DBB38">
              <w:t xml:space="preserve"> </w:t>
            </w:r>
            <w:r w:rsidR="07C6FA8B">
              <w:t>September</w:t>
            </w:r>
            <w:r w:rsidR="139DBB38">
              <w:t xml:space="preserve"> 2026 </w:t>
            </w:r>
          </w:p>
        </w:tc>
      </w:tr>
      <w:tr w:rsidR="008E1482" w14:paraId="6C97D81A" w14:textId="77777777" w:rsidTr="3243ACCF">
        <w:tc>
          <w:tcPr>
            <w:tcW w:w="4815" w:type="dxa"/>
          </w:tcPr>
          <w:p w14:paraId="5EFC43A8" w14:textId="7866D5B0" w:rsidR="008E1482" w:rsidRPr="00407DA6" w:rsidRDefault="008E1482" w:rsidP="00237779">
            <w:pPr>
              <w:pStyle w:val="BodyText"/>
              <w:spacing w:after="120"/>
              <w:rPr>
                <w:b/>
                <w:bCs/>
              </w:rPr>
            </w:pPr>
            <w:r>
              <w:rPr>
                <w:b/>
                <w:bCs/>
              </w:rPr>
              <w:t>Amendment</w:t>
            </w:r>
          </w:p>
        </w:tc>
        <w:tc>
          <w:tcPr>
            <w:tcW w:w="4816" w:type="dxa"/>
          </w:tcPr>
          <w:p w14:paraId="0EBC65BE" w14:textId="76BCDB23" w:rsidR="008E1482" w:rsidRDefault="008E1482" w:rsidP="00237779">
            <w:pPr>
              <w:pStyle w:val="BodyText"/>
              <w:spacing w:after="120"/>
            </w:pPr>
          </w:p>
        </w:tc>
      </w:tr>
    </w:tbl>
    <w:p w14:paraId="3F59068E" w14:textId="77777777" w:rsidR="00237779" w:rsidRDefault="00237779" w:rsidP="00237779">
      <w:pPr>
        <w:pStyle w:val="BodyText"/>
        <w:spacing w:after="120"/>
      </w:pPr>
    </w:p>
    <w:p w14:paraId="74B54EC6" w14:textId="77777777" w:rsidR="00FC788F" w:rsidRDefault="00FC788F" w:rsidP="00237779">
      <w:pPr>
        <w:pStyle w:val="BodyText"/>
        <w:spacing w:after="120"/>
      </w:pPr>
    </w:p>
    <w:p w14:paraId="35ACD280" w14:textId="77777777" w:rsidR="00FC788F" w:rsidRDefault="00FC788F" w:rsidP="00237779">
      <w:pPr>
        <w:pStyle w:val="BodyText"/>
        <w:spacing w:after="120"/>
      </w:pPr>
    </w:p>
    <w:p w14:paraId="382DD2CC" w14:textId="5E8190C2" w:rsidR="000624AD" w:rsidRDefault="000624AD" w:rsidP="00237779">
      <w:pPr>
        <w:pStyle w:val="BodyText"/>
        <w:spacing w:after="120"/>
      </w:pPr>
    </w:p>
    <w:p w14:paraId="4217DD8F" w14:textId="70728093" w:rsidR="00995802" w:rsidRPr="00E8485A" w:rsidRDefault="00995802" w:rsidP="53D382F5">
      <w:pPr>
        <w:pStyle w:val="BodyText"/>
        <w:spacing w:after="120" w:line="240" w:lineRule="auto"/>
      </w:pPr>
    </w:p>
    <w:sectPr w:rsidR="00995802" w:rsidRPr="00E8485A" w:rsidSect="002F54B6">
      <w:headerReference w:type="even" r:id="rId16"/>
      <w:headerReference w:type="default" r:id="rId17"/>
      <w:headerReference w:type="first" r:id="rId18"/>
      <w:type w:val="continuous"/>
      <w:pgSz w:w="11909" w:h="16834" w:code="9"/>
      <w:pgMar w:top="1134" w:right="1134" w:bottom="1134" w:left="1134" w:header="284"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72923" w14:textId="77777777" w:rsidR="00CA72BF" w:rsidRDefault="00CA72BF">
      <w:r>
        <w:separator/>
      </w:r>
    </w:p>
  </w:endnote>
  <w:endnote w:type="continuationSeparator" w:id="0">
    <w:p w14:paraId="5AB310EE" w14:textId="77777777" w:rsidR="00CA72BF" w:rsidRDefault="00CA72BF">
      <w:r>
        <w:continuationSeparator/>
      </w:r>
    </w:p>
  </w:endnote>
  <w:endnote w:type="continuationNotice" w:id="1">
    <w:p w14:paraId="097E36BA" w14:textId="77777777" w:rsidR="00CA72BF" w:rsidRDefault="00CA72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EFE0" w14:textId="77777777" w:rsidR="00C53111" w:rsidRDefault="00C53111" w:rsidP="00C53111"/>
  <w:tbl>
    <w:tblPr>
      <w:tblW w:w="5000" w:type="pct"/>
      <w:tblLayout w:type="fixed"/>
      <w:tblCellMar>
        <w:left w:w="0" w:type="dxa"/>
        <w:right w:w="0" w:type="dxa"/>
      </w:tblCellMar>
      <w:tblLook w:val="0000" w:firstRow="0" w:lastRow="0" w:firstColumn="0" w:lastColumn="0" w:noHBand="0" w:noVBand="0"/>
    </w:tblPr>
    <w:tblGrid>
      <w:gridCol w:w="4820"/>
      <w:gridCol w:w="4821"/>
    </w:tblGrid>
    <w:tr w:rsidR="00C53111" w:rsidRPr="00824549" w14:paraId="442E9D49" w14:textId="77777777" w:rsidTr="00427D52">
      <w:tc>
        <w:tcPr>
          <w:tcW w:w="4815" w:type="dxa"/>
          <w:tcBorders>
            <w:top w:val="single" w:sz="4" w:space="0" w:color="E30613" w:themeColor="background2"/>
          </w:tcBorders>
        </w:tcPr>
        <w:p w14:paraId="62E15A63" w14:textId="77777777" w:rsidR="00C53111" w:rsidRPr="00953929" w:rsidRDefault="00C53111" w:rsidP="00427D52">
          <w:pPr>
            <w:pStyle w:val="Footer"/>
            <w:rPr>
              <w:sz w:val="8"/>
            </w:rPr>
          </w:pPr>
        </w:p>
        <w:p w14:paraId="7A556519" w14:textId="77777777" w:rsidR="00C53111" w:rsidRPr="00953929" w:rsidRDefault="007B50F1" w:rsidP="00427D52">
          <w:pPr>
            <w:pStyle w:val="Footer"/>
            <w:rPr>
              <w:b/>
              <w:sz w:val="8"/>
            </w:rPr>
          </w:pPr>
          <w:r>
            <w:rPr>
              <w:noProof/>
            </w:rPr>
            <w:fldChar w:fldCharType="begin"/>
          </w:r>
          <w:r>
            <w:rPr>
              <w:noProof/>
            </w:rPr>
            <w:instrText xml:space="preserve"> FILENAME   \* MERGEFORMAT </w:instrText>
          </w:r>
          <w:r>
            <w:rPr>
              <w:noProof/>
            </w:rPr>
            <w:fldChar w:fldCharType="separate"/>
          </w:r>
          <w:r w:rsidR="00F70AFC">
            <w:rPr>
              <w:noProof/>
            </w:rPr>
            <w:t>TOR 02.07 Remuneration Committee 02Aug2017.docx</w:t>
          </w:r>
          <w:r>
            <w:rPr>
              <w:noProof/>
            </w:rPr>
            <w:fldChar w:fldCharType="end"/>
          </w:r>
        </w:p>
      </w:tc>
      <w:tc>
        <w:tcPr>
          <w:tcW w:w="4816" w:type="dxa"/>
          <w:tcBorders>
            <w:top w:val="single" w:sz="4" w:space="0" w:color="E30613" w:themeColor="background2"/>
          </w:tcBorders>
        </w:tcPr>
        <w:p w14:paraId="391467D1" w14:textId="77777777" w:rsidR="00C53111" w:rsidRPr="00953929" w:rsidRDefault="00C53111" w:rsidP="00427D52">
          <w:pPr>
            <w:pStyle w:val="Footer"/>
            <w:jc w:val="right"/>
            <w:rPr>
              <w:sz w:val="8"/>
            </w:rPr>
          </w:pPr>
        </w:p>
        <w:p w14:paraId="5EDFA0F4" w14:textId="77777777" w:rsidR="00C53111" w:rsidRPr="005E6231" w:rsidRDefault="00C53111" w:rsidP="00427D52">
          <w:pPr>
            <w:pStyle w:val="Footer"/>
            <w:jc w:val="right"/>
          </w:pPr>
          <w:r>
            <w:t xml:space="preserve">Page </w:t>
          </w:r>
          <w:r>
            <w:fldChar w:fldCharType="begin"/>
          </w:r>
          <w:r>
            <w:instrText xml:space="preserve"> page</w:instrText>
          </w:r>
          <w:r>
            <w:fldChar w:fldCharType="separate"/>
          </w:r>
          <w:r w:rsidR="006E3BC3">
            <w:rPr>
              <w:noProof/>
            </w:rPr>
            <w:t>1</w:t>
          </w:r>
          <w:r>
            <w:fldChar w:fldCharType="end"/>
          </w:r>
          <w:r>
            <w:t xml:space="preserve"> of </w:t>
          </w:r>
          <w:r>
            <w:fldChar w:fldCharType="begin"/>
          </w:r>
          <w:r>
            <w:instrText>numpages</w:instrText>
          </w:r>
          <w:r>
            <w:fldChar w:fldCharType="separate"/>
          </w:r>
          <w:r w:rsidR="00F70AFC">
            <w:rPr>
              <w:noProof/>
            </w:rPr>
            <w:t>1</w:t>
          </w:r>
          <w:r>
            <w:fldChar w:fldCharType="end"/>
          </w:r>
        </w:p>
      </w:tc>
    </w:tr>
  </w:tbl>
  <w:p w14:paraId="4B54E1E5" w14:textId="77777777" w:rsidR="00C53111" w:rsidRPr="00AD2C76" w:rsidRDefault="00C53111" w:rsidP="00C53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C6A86" w14:textId="77777777" w:rsidR="00CA72BF" w:rsidRDefault="00CA72BF">
      <w:r>
        <w:separator/>
      </w:r>
    </w:p>
  </w:footnote>
  <w:footnote w:type="continuationSeparator" w:id="0">
    <w:p w14:paraId="12886BDA" w14:textId="77777777" w:rsidR="00CA72BF" w:rsidRDefault="00CA72BF">
      <w:r>
        <w:continuationSeparator/>
      </w:r>
    </w:p>
  </w:footnote>
  <w:footnote w:type="continuationNotice" w:id="1">
    <w:p w14:paraId="52DB5CAF" w14:textId="77777777" w:rsidR="00CA72BF" w:rsidRDefault="00CA72BF">
      <w:pPr>
        <w:spacing w:line="240" w:lineRule="auto"/>
      </w:pPr>
    </w:p>
  </w:footnote>
  <w:footnote w:id="2">
    <w:p w14:paraId="1C7B71B9" w14:textId="39B7C59F" w:rsidR="004E49F3" w:rsidRDefault="004E49F3">
      <w:pPr>
        <w:pStyle w:val="FootnoteText"/>
      </w:pPr>
      <w:r>
        <w:rPr>
          <w:rStyle w:val="FootnoteReference"/>
        </w:rPr>
        <w:footnoteRef/>
      </w:r>
      <w:r>
        <w:t xml:space="preserve"> For the purposes of these terms of reference, an “active member” means any chair, vice-chair or member of an ICAEW committee or any other member who serves ICAEW on a voluntary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66A5" w14:textId="522E07C1" w:rsidR="007B48F1" w:rsidRDefault="007B48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5581" w14:textId="4AEC6721" w:rsidR="006E3BC3" w:rsidRPr="00BF77C3" w:rsidRDefault="006E3BC3" w:rsidP="006E3BC3">
    <w:r>
      <w:rPr>
        <w:noProof/>
        <w:lang w:eastAsia="zh-TW"/>
      </w:rPr>
      <w:drawing>
        <wp:anchor distT="0" distB="0" distL="114300" distR="114300" simplePos="0" relativeHeight="251658240" behindDoc="0" locked="0" layoutInCell="1" allowOverlap="1" wp14:anchorId="4821E507" wp14:editId="575C0A32">
          <wp:simplePos x="0" y="0"/>
          <wp:positionH relativeFrom="column">
            <wp:posOffset>5638165</wp:posOffset>
          </wp:positionH>
          <wp:positionV relativeFrom="paragraph">
            <wp:posOffset>191135</wp:posOffset>
          </wp:positionV>
          <wp:extent cx="786240" cy="1260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EW_Logo_Kit%20part%201/Logo/ICAEW_Main_logo/Main%20logo%20screen/ICAEW_logo_BLK_RGB.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2603" t="16851" r="22138" b="17215"/>
                  <a:stretch/>
                </pic:blipFill>
                <pic:spPr bwMode="auto">
                  <a:xfrm>
                    <a:off x="0" y="0"/>
                    <a:ext cx="786240"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80C0" w14:textId="41681D04" w:rsidR="007B48F1" w:rsidRDefault="007B48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DF38" w14:textId="4C9AB016" w:rsidR="003916F1" w:rsidRDefault="00CA72BF">
    <w:pPr>
      <w:pStyle w:val="Header"/>
    </w:pPr>
    <w:r>
      <w:rPr>
        <w:noProof/>
      </w:rPr>
      <w:pict w14:anchorId="3C3586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485.45pt;height:194.15pt;rotation:315;z-index:-25165823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AAE6" w14:textId="65622C62" w:rsidR="006E3BC3" w:rsidRPr="006E3BC3" w:rsidRDefault="006E3BC3" w:rsidP="006E3B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67D5" w14:textId="6A3D4C08" w:rsidR="003916F1" w:rsidRDefault="00CA72BF">
    <w:pPr>
      <w:pStyle w:val="Header"/>
    </w:pPr>
    <w:r>
      <w:rPr>
        <w:noProof/>
      </w:rPr>
      <w:pict w14:anchorId="7B7618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85.45pt;height:194.15pt;rotation:315;z-index:-2516582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5E99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48780"/>
    <w:multiLevelType w:val="hybridMultilevel"/>
    <w:tmpl w:val="CAF4737E"/>
    <w:lvl w:ilvl="0" w:tplc="2D580DAA">
      <w:start w:val="1"/>
      <w:numFmt w:val="decimal"/>
      <w:lvlText w:val="%1."/>
      <w:lvlJc w:val="left"/>
      <w:pPr>
        <w:ind w:left="720" w:hanging="360"/>
      </w:pPr>
    </w:lvl>
    <w:lvl w:ilvl="1" w:tplc="6E729F6E">
      <w:start w:val="1"/>
      <w:numFmt w:val="lowerLetter"/>
      <w:lvlText w:val="%2."/>
      <w:lvlJc w:val="left"/>
      <w:pPr>
        <w:ind w:left="1440" w:hanging="360"/>
      </w:pPr>
    </w:lvl>
    <w:lvl w:ilvl="2" w:tplc="D7E87168">
      <w:start w:val="1"/>
      <w:numFmt w:val="lowerRoman"/>
      <w:lvlText w:val="%3."/>
      <w:lvlJc w:val="right"/>
      <w:pPr>
        <w:ind w:left="2160" w:hanging="180"/>
      </w:pPr>
    </w:lvl>
    <w:lvl w:ilvl="3" w:tplc="1C02CA00">
      <w:start w:val="1"/>
      <w:numFmt w:val="decimal"/>
      <w:lvlText w:val="%4."/>
      <w:lvlJc w:val="left"/>
      <w:pPr>
        <w:ind w:left="2880" w:hanging="360"/>
      </w:pPr>
    </w:lvl>
    <w:lvl w:ilvl="4" w:tplc="0B2877BE">
      <w:start w:val="1"/>
      <w:numFmt w:val="lowerLetter"/>
      <w:lvlText w:val="%5."/>
      <w:lvlJc w:val="left"/>
      <w:pPr>
        <w:ind w:left="3600" w:hanging="360"/>
      </w:pPr>
    </w:lvl>
    <w:lvl w:ilvl="5" w:tplc="518252E0">
      <w:start w:val="1"/>
      <w:numFmt w:val="lowerRoman"/>
      <w:lvlText w:val="%6."/>
      <w:lvlJc w:val="right"/>
      <w:pPr>
        <w:ind w:left="4320" w:hanging="180"/>
      </w:pPr>
    </w:lvl>
    <w:lvl w:ilvl="6" w:tplc="E4B0BC3A">
      <w:start w:val="1"/>
      <w:numFmt w:val="decimal"/>
      <w:lvlText w:val="%7."/>
      <w:lvlJc w:val="left"/>
      <w:pPr>
        <w:ind w:left="5040" w:hanging="360"/>
      </w:pPr>
    </w:lvl>
    <w:lvl w:ilvl="7" w:tplc="B4A6E25A">
      <w:start w:val="1"/>
      <w:numFmt w:val="lowerLetter"/>
      <w:lvlText w:val="%8."/>
      <w:lvlJc w:val="left"/>
      <w:pPr>
        <w:ind w:left="5760" w:hanging="360"/>
      </w:pPr>
    </w:lvl>
    <w:lvl w:ilvl="8" w:tplc="34AE5638">
      <w:start w:val="1"/>
      <w:numFmt w:val="lowerRoman"/>
      <w:lvlText w:val="%9."/>
      <w:lvlJc w:val="right"/>
      <w:pPr>
        <w:ind w:left="6480" w:hanging="180"/>
      </w:pPr>
    </w:lvl>
  </w:abstractNum>
  <w:abstractNum w:abstractNumId="2" w15:restartNumberingAfterBreak="0">
    <w:nsid w:val="0127548C"/>
    <w:multiLevelType w:val="multilevel"/>
    <w:tmpl w:val="7C122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77924E"/>
    <w:multiLevelType w:val="hybridMultilevel"/>
    <w:tmpl w:val="AFACD6C8"/>
    <w:lvl w:ilvl="0" w:tplc="740C6F44">
      <w:start w:val="1"/>
      <w:numFmt w:val="decimal"/>
      <w:lvlText w:val="%1."/>
      <w:lvlJc w:val="left"/>
      <w:pPr>
        <w:ind w:left="720" w:hanging="360"/>
      </w:pPr>
    </w:lvl>
    <w:lvl w:ilvl="1" w:tplc="265030D8">
      <w:start w:val="1"/>
      <w:numFmt w:val="lowerLetter"/>
      <w:lvlText w:val="%2."/>
      <w:lvlJc w:val="left"/>
      <w:pPr>
        <w:ind w:left="1440" w:hanging="360"/>
      </w:pPr>
    </w:lvl>
    <w:lvl w:ilvl="2" w:tplc="43301AF6">
      <w:start w:val="1"/>
      <w:numFmt w:val="lowerRoman"/>
      <w:lvlText w:val="%3."/>
      <w:lvlJc w:val="right"/>
      <w:pPr>
        <w:ind w:left="2160" w:hanging="180"/>
      </w:pPr>
    </w:lvl>
    <w:lvl w:ilvl="3" w:tplc="D67E5D52">
      <w:start w:val="1"/>
      <w:numFmt w:val="decimal"/>
      <w:lvlText w:val="%4."/>
      <w:lvlJc w:val="left"/>
      <w:pPr>
        <w:ind w:left="2880" w:hanging="360"/>
      </w:pPr>
    </w:lvl>
    <w:lvl w:ilvl="4" w:tplc="6714CEA4">
      <w:start w:val="1"/>
      <w:numFmt w:val="lowerLetter"/>
      <w:lvlText w:val="%5."/>
      <w:lvlJc w:val="left"/>
      <w:pPr>
        <w:ind w:left="3600" w:hanging="360"/>
      </w:pPr>
    </w:lvl>
    <w:lvl w:ilvl="5" w:tplc="F238D5D2">
      <w:start w:val="1"/>
      <w:numFmt w:val="lowerRoman"/>
      <w:lvlText w:val="%6."/>
      <w:lvlJc w:val="right"/>
      <w:pPr>
        <w:ind w:left="4320" w:hanging="180"/>
      </w:pPr>
    </w:lvl>
    <w:lvl w:ilvl="6" w:tplc="66FAF85C">
      <w:start w:val="1"/>
      <w:numFmt w:val="decimal"/>
      <w:lvlText w:val="%7."/>
      <w:lvlJc w:val="left"/>
      <w:pPr>
        <w:ind w:left="5040" w:hanging="360"/>
      </w:pPr>
    </w:lvl>
    <w:lvl w:ilvl="7" w:tplc="6BB8F404">
      <w:start w:val="1"/>
      <w:numFmt w:val="lowerLetter"/>
      <w:lvlText w:val="%8."/>
      <w:lvlJc w:val="left"/>
      <w:pPr>
        <w:ind w:left="5760" w:hanging="360"/>
      </w:pPr>
    </w:lvl>
    <w:lvl w:ilvl="8" w:tplc="BE66CB2C">
      <w:start w:val="1"/>
      <w:numFmt w:val="lowerRoman"/>
      <w:lvlText w:val="%9."/>
      <w:lvlJc w:val="right"/>
      <w:pPr>
        <w:ind w:left="6480" w:hanging="180"/>
      </w:pPr>
    </w:lvl>
  </w:abstractNum>
  <w:abstractNum w:abstractNumId="4" w15:restartNumberingAfterBreak="0">
    <w:nsid w:val="0A1AC5DE"/>
    <w:multiLevelType w:val="hybridMultilevel"/>
    <w:tmpl w:val="A0985280"/>
    <w:lvl w:ilvl="0" w:tplc="7CCAE7AA">
      <w:start w:val="1"/>
      <w:numFmt w:val="bullet"/>
      <w:lvlText w:val=""/>
      <w:lvlJc w:val="left"/>
      <w:pPr>
        <w:ind w:left="720" w:hanging="360"/>
      </w:pPr>
      <w:rPr>
        <w:rFonts w:ascii="Symbol" w:hAnsi="Symbol" w:hint="default"/>
      </w:rPr>
    </w:lvl>
    <w:lvl w:ilvl="1" w:tplc="12C67A60">
      <w:start w:val="1"/>
      <w:numFmt w:val="bullet"/>
      <w:lvlText w:val="o"/>
      <w:lvlJc w:val="left"/>
      <w:pPr>
        <w:ind w:left="1440" w:hanging="360"/>
      </w:pPr>
      <w:rPr>
        <w:rFonts w:ascii="Courier New" w:hAnsi="Courier New" w:hint="default"/>
      </w:rPr>
    </w:lvl>
    <w:lvl w:ilvl="2" w:tplc="1A0ECAE0">
      <w:start w:val="1"/>
      <w:numFmt w:val="bullet"/>
      <w:lvlText w:val=""/>
      <w:lvlJc w:val="left"/>
      <w:pPr>
        <w:ind w:left="2160" w:hanging="360"/>
      </w:pPr>
      <w:rPr>
        <w:rFonts w:ascii="Wingdings" w:hAnsi="Wingdings" w:hint="default"/>
      </w:rPr>
    </w:lvl>
    <w:lvl w:ilvl="3" w:tplc="A9C099DA">
      <w:start w:val="1"/>
      <w:numFmt w:val="bullet"/>
      <w:lvlText w:val=""/>
      <w:lvlJc w:val="left"/>
      <w:pPr>
        <w:ind w:left="2880" w:hanging="360"/>
      </w:pPr>
      <w:rPr>
        <w:rFonts w:ascii="Symbol" w:hAnsi="Symbol" w:hint="default"/>
      </w:rPr>
    </w:lvl>
    <w:lvl w:ilvl="4" w:tplc="C9CC1028">
      <w:start w:val="1"/>
      <w:numFmt w:val="bullet"/>
      <w:lvlText w:val="o"/>
      <w:lvlJc w:val="left"/>
      <w:pPr>
        <w:ind w:left="3600" w:hanging="360"/>
      </w:pPr>
      <w:rPr>
        <w:rFonts w:ascii="Courier New" w:hAnsi="Courier New" w:hint="default"/>
      </w:rPr>
    </w:lvl>
    <w:lvl w:ilvl="5" w:tplc="1B2E2752">
      <w:start w:val="1"/>
      <w:numFmt w:val="bullet"/>
      <w:lvlText w:val=""/>
      <w:lvlJc w:val="left"/>
      <w:pPr>
        <w:ind w:left="4320" w:hanging="360"/>
      </w:pPr>
      <w:rPr>
        <w:rFonts w:ascii="Wingdings" w:hAnsi="Wingdings" w:hint="default"/>
      </w:rPr>
    </w:lvl>
    <w:lvl w:ilvl="6" w:tplc="C82AAB3E">
      <w:start w:val="1"/>
      <w:numFmt w:val="bullet"/>
      <w:lvlText w:val=""/>
      <w:lvlJc w:val="left"/>
      <w:pPr>
        <w:ind w:left="5040" w:hanging="360"/>
      </w:pPr>
      <w:rPr>
        <w:rFonts w:ascii="Symbol" w:hAnsi="Symbol" w:hint="default"/>
      </w:rPr>
    </w:lvl>
    <w:lvl w:ilvl="7" w:tplc="1396C43E">
      <w:start w:val="1"/>
      <w:numFmt w:val="bullet"/>
      <w:lvlText w:val="o"/>
      <w:lvlJc w:val="left"/>
      <w:pPr>
        <w:ind w:left="5760" w:hanging="360"/>
      </w:pPr>
      <w:rPr>
        <w:rFonts w:ascii="Courier New" w:hAnsi="Courier New" w:hint="default"/>
      </w:rPr>
    </w:lvl>
    <w:lvl w:ilvl="8" w:tplc="2A602014">
      <w:start w:val="1"/>
      <w:numFmt w:val="bullet"/>
      <w:lvlText w:val=""/>
      <w:lvlJc w:val="left"/>
      <w:pPr>
        <w:ind w:left="6480" w:hanging="360"/>
      </w:pPr>
      <w:rPr>
        <w:rFonts w:ascii="Wingdings" w:hAnsi="Wingdings" w:hint="default"/>
      </w:rPr>
    </w:lvl>
  </w:abstractNum>
  <w:abstractNum w:abstractNumId="5" w15:restartNumberingAfterBreak="0">
    <w:nsid w:val="0A52A00E"/>
    <w:multiLevelType w:val="multilevel"/>
    <w:tmpl w:val="459AB8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54333E"/>
    <w:multiLevelType w:val="multilevel"/>
    <w:tmpl w:val="9730B922"/>
    <w:lvl w:ilvl="0">
      <w:start w:val="1"/>
      <w:numFmt w:val="decimal"/>
      <w:lvlText w:val="%1."/>
      <w:lvlJc w:val="left"/>
      <w:pPr>
        <w:ind w:left="360" w:hanging="360"/>
      </w:pPr>
      <w:rPr>
        <w:rFonts w:hint="default"/>
      </w:rPr>
    </w:lvl>
    <w:lvl w:ilvl="1">
      <w:start w:val="1"/>
      <w:numFmt w:val="decimal"/>
      <w:lvlText w:val="%1.%2."/>
      <w:lvlJc w:val="left"/>
      <w:pPr>
        <w:ind w:left="792" w:hanging="508"/>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C43CE9"/>
    <w:multiLevelType w:val="hybridMultilevel"/>
    <w:tmpl w:val="3F6EDFB6"/>
    <w:lvl w:ilvl="0" w:tplc="D362063E">
      <w:start w:val="1"/>
      <w:numFmt w:val="decimal"/>
      <w:lvlText w:val="%1."/>
      <w:lvlJc w:val="left"/>
      <w:pPr>
        <w:ind w:left="720" w:hanging="360"/>
      </w:pPr>
    </w:lvl>
    <w:lvl w:ilvl="1" w:tplc="B6C42FA0">
      <w:start w:val="1"/>
      <w:numFmt w:val="lowerLetter"/>
      <w:lvlText w:val="%2."/>
      <w:lvlJc w:val="left"/>
      <w:pPr>
        <w:ind w:left="1440" w:hanging="360"/>
      </w:pPr>
    </w:lvl>
    <w:lvl w:ilvl="2" w:tplc="6610C906">
      <w:start w:val="1"/>
      <w:numFmt w:val="lowerRoman"/>
      <w:lvlText w:val="%3."/>
      <w:lvlJc w:val="right"/>
      <w:pPr>
        <w:ind w:left="2160" w:hanging="180"/>
      </w:pPr>
    </w:lvl>
    <w:lvl w:ilvl="3" w:tplc="7D546F72">
      <w:start w:val="1"/>
      <w:numFmt w:val="decimal"/>
      <w:lvlText w:val="%4."/>
      <w:lvlJc w:val="left"/>
      <w:pPr>
        <w:ind w:left="2880" w:hanging="360"/>
      </w:pPr>
    </w:lvl>
    <w:lvl w:ilvl="4" w:tplc="E26A8A4C">
      <w:start w:val="1"/>
      <w:numFmt w:val="lowerLetter"/>
      <w:lvlText w:val="%5."/>
      <w:lvlJc w:val="left"/>
      <w:pPr>
        <w:ind w:left="3600" w:hanging="360"/>
      </w:pPr>
    </w:lvl>
    <w:lvl w:ilvl="5" w:tplc="0992A25E">
      <w:start w:val="1"/>
      <w:numFmt w:val="lowerRoman"/>
      <w:lvlText w:val="%6."/>
      <w:lvlJc w:val="right"/>
      <w:pPr>
        <w:ind w:left="4320" w:hanging="180"/>
      </w:pPr>
    </w:lvl>
    <w:lvl w:ilvl="6" w:tplc="8732EC26">
      <w:start w:val="1"/>
      <w:numFmt w:val="decimal"/>
      <w:lvlText w:val="%7."/>
      <w:lvlJc w:val="left"/>
      <w:pPr>
        <w:ind w:left="5040" w:hanging="360"/>
      </w:pPr>
    </w:lvl>
    <w:lvl w:ilvl="7" w:tplc="EEE086FC">
      <w:start w:val="1"/>
      <w:numFmt w:val="lowerLetter"/>
      <w:lvlText w:val="%8."/>
      <w:lvlJc w:val="left"/>
      <w:pPr>
        <w:ind w:left="5760" w:hanging="360"/>
      </w:pPr>
    </w:lvl>
    <w:lvl w:ilvl="8" w:tplc="0C06C252">
      <w:start w:val="1"/>
      <w:numFmt w:val="lowerRoman"/>
      <w:lvlText w:val="%9."/>
      <w:lvlJc w:val="right"/>
      <w:pPr>
        <w:ind w:left="6480" w:hanging="180"/>
      </w:pPr>
    </w:lvl>
  </w:abstractNum>
  <w:abstractNum w:abstractNumId="8" w15:restartNumberingAfterBreak="0">
    <w:nsid w:val="11A17676"/>
    <w:multiLevelType w:val="multilevel"/>
    <w:tmpl w:val="C3FAC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5E40D"/>
    <w:multiLevelType w:val="multilevel"/>
    <w:tmpl w:val="42AE996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147573DF"/>
    <w:multiLevelType w:val="hybridMultilevel"/>
    <w:tmpl w:val="190A1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145F04"/>
    <w:multiLevelType w:val="multilevel"/>
    <w:tmpl w:val="08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DE3E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563426"/>
    <w:multiLevelType w:val="multilevel"/>
    <w:tmpl w:val="2BE094B4"/>
    <w:styleLink w:val="Bulletpoints"/>
    <w:lvl w:ilvl="0">
      <w:start w:val="1"/>
      <w:numFmt w:val="bullet"/>
      <w:lvlText w:val=""/>
      <w:lvlJc w:val="left"/>
      <w:pPr>
        <w:tabs>
          <w:tab w:val="num" w:pos="567"/>
        </w:tabs>
        <w:ind w:left="567" w:hanging="283"/>
      </w:pPr>
      <w:rPr>
        <w:rFonts w:ascii="Symbol" w:hAnsi="Symbol" w:hint="default"/>
        <w:color w:val="808080"/>
        <w:sz w:val="20"/>
      </w:rPr>
    </w:lvl>
    <w:lvl w:ilvl="1">
      <w:start w:val="1"/>
      <w:numFmt w:val="bullet"/>
      <w:lvlText w:val="-"/>
      <w:lvlJc w:val="left"/>
      <w:pPr>
        <w:tabs>
          <w:tab w:val="num" w:pos="851"/>
        </w:tabs>
        <w:ind w:left="851" w:hanging="284"/>
      </w:pPr>
      <w:rPr>
        <w:rFonts w:ascii="Arial" w:hAnsi="Arial" w:hint="default"/>
        <w:color w:val="808080"/>
      </w:rPr>
    </w:lvl>
    <w:lvl w:ilvl="2">
      <w:start w:val="1"/>
      <w:numFmt w:val="bullet"/>
      <w:lvlText w:val="-"/>
      <w:lvlJc w:val="left"/>
      <w:pPr>
        <w:tabs>
          <w:tab w:val="num" w:pos="1134"/>
        </w:tabs>
        <w:ind w:left="1134" w:hanging="283"/>
      </w:pPr>
      <w:rPr>
        <w:rFonts w:ascii="Arial" w:hAnsi="Arial" w:hint="default"/>
        <w:color w:val="808080"/>
      </w:rPr>
    </w:lvl>
    <w:lvl w:ilvl="3">
      <w:start w:val="1"/>
      <w:numFmt w:val="bullet"/>
      <w:lvlText w:val=""/>
      <w:lvlJc w:val="left"/>
      <w:pPr>
        <w:tabs>
          <w:tab w:val="num" w:pos="4810"/>
        </w:tabs>
        <w:ind w:left="4810" w:hanging="360"/>
      </w:pPr>
      <w:rPr>
        <w:rFonts w:ascii="Symbol" w:hAnsi="Symbol" w:hint="default"/>
      </w:rPr>
    </w:lvl>
    <w:lvl w:ilvl="4">
      <w:start w:val="1"/>
      <w:numFmt w:val="bullet"/>
      <w:lvlText w:val="o"/>
      <w:lvlJc w:val="left"/>
      <w:pPr>
        <w:tabs>
          <w:tab w:val="num" w:pos="5530"/>
        </w:tabs>
        <w:ind w:left="5530" w:hanging="360"/>
      </w:pPr>
      <w:rPr>
        <w:rFonts w:ascii="Courier New" w:hAnsi="Courier New" w:cs="Courier New" w:hint="default"/>
      </w:rPr>
    </w:lvl>
    <w:lvl w:ilvl="5">
      <w:start w:val="1"/>
      <w:numFmt w:val="bullet"/>
      <w:lvlText w:val=""/>
      <w:lvlJc w:val="left"/>
      <w:pPr>
        <w:tabs>
          <w:tab w:val="num" w:pos="6250"/>
        </w:tabs>
        <w:ind w:left="6250" w:hanging="360"/>
      </w:pPr>
      <w:rPr>
        <w:rFonts w:ascii="Wingdings" w:hAnsi="Wingdings" w:hint="default"/>
      </w:rPr>
    </w:lvl>
    <w:lvl w:ilvl="6">
      <w:start w:val="1"/>
      <w:numFmt w:val="bullet"/>
      <w:lvlText w:val=""/>
      <w:lvlJc w:val="left"/>
      <w:pPr>
        <w:tabs>
          <w:tab w:val="num" w:pos="6970"/>
        </w:tabs>
        <w:ind w:left="6970" w:hanging="360"/>
      </w:pPr>
      <w:rPr>
        <w:rFonts w:ascii="Symbol" w:hAnsi="Symbol" w:hint="default"/>
      </w:rPr>
    </w:lvl>
    <w:lvl w:ilvl="7">
      <w:start w:val="1"/>
      <w:numFmt w:val="bullet"/>
      <w:lvlText w:val="o"/>
      <w:lvlJc w:val="left"/>
      <w:pPr>
        <w:tabs>
          <w:tab w:val="num" w:pos="7690"/>
        </w:tabs>
        <w:ind w:left="7690" w:hanging="360"/>
      </w:pPr>
      <w:rPr>
        <w:rFonts w:ascii="Courier New" w:hAnsi="Courier New" w:cs="Courier New" w:hint="default"/>
      </w:rPr>
    </w:lvl>
    <w:lvl w:ilvl="8">
      <w:start w:val="1"/>
      <w:numFmt w:val="bullet"/>
      <w:lvlText w:val=""/>
      <w:lvlJc w:val="left"/>
      <w:pPr>
        <w:tabs>
          <w:tab w:val="num" w:pos="8410"/>
        </w:tabs>
        <w:ind w:left="8410" w:hanging="360"/>
      </w:pPr>
      <w:rPr>
        <w:rFonts w:ascii="Wingdings" w:hAnsi="Wingdings" w:hint="default"/>
      </w:rPr>
    </w:lvl>
  </w:abstractNum>
  <w:abstractNum w:abstractNumId="14" w15:restartNumberingAfterBreak="0">
    <w:nsid w:val="20E534EC"/>
    <w:multiLevelType w:val="multilevel"/>
    <w:tmpl w:val="68BA2B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A514F12"/>
    <w:multiLevelType w:val="multilevel"/>
    <w:tmpl w:val="99BA13A4"/>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16" w15:restartNumberingAfterBreak="0">
    <w:nsid w:val="2A594028"/>
    <w:multiLevelType w:val="multilevel"/>
    <w:tmpl w:val="11E6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5134E"/>
    <w:multiLevelType w:val="hybridMultilevel"/>
    <w:tmpl w:val="5CB283E6"/>
    <w:lvl w:ilvl="0" w:tplc="AD227F2A">
      <w:start w:val="1"/>
      <w:numFmt w:val="bullet"/>
      <w:lvlText w:val=""/>
      <w:lvlJc w:val="left"/>
      <w:pPr>
        <w:ind w:left="720" w:hanging="360"/>
      </w:pPr>
      <w:rPr>
        <w:rFonts w:ascii="Symbol" w:hAnsi="Symbol" w:hint="default"/>
      </w:rPr>
    </w:lvl>
    <w:lvl w:ilvl="1" w:tplc="1018CA26">
      <w:start w:val="1"/>
      <w:numFmt w:val="bullet"/>
      <w:lvlText w:val="o"/>
      <w:lvlJc w:val="left"/>
      <w:pPr>
        <w:ind w:left="1440" w:hanging="360"/>
      </w:pPr>
      <w:rPr>
        <w:rFonts w:ascii="Courier New" w:hAnsi="Courier New" w:hint="default"/>
      </w:rPr>
    </w:lvl>
    <w:lvl w:ilvl="2" w:tplc="B646526A">
      <w:start w:val="1"/>
      <w:numFmt w:val="bullet"/>
      <w:lvlText w:val=""/>
      <w:lvlJc w:val="left"/>
      <w:pPr>
        <w:ind w:left="2160" w:hanging="360"/>
      </w:pPr>
      <w:rPr>
        <w:rFonts w:ascii="Wingdings" w:hAnsi="Wingdings" w:hint="default"/>
      </w:rPr>
    </w:lvl>
    <w:lvl w:ilvl="3" w:tplc="03CACBC2">
      <w:start w:val="1"/>
      <w:numFmt w:val="bullet"/>
      <w:lvlText w:val=""/>
      <w:lvlJc w:val="left"/>
      <w:pPr>
        <w:ind w:left="2880" w:hanging="360"/>
      </w:pPr>
      <w:rPr>
        <w:rFonts w:ascii="Symbol" w:hAnsi="Symbol" w:hint="default"/>
      </w:rPr>
    </w:lvl>
    <w:lvl w:ilvl="4" w:tplc="8F8A09B0">
      <w:start w:val="1"/>
      <w:numFmt w:val="bullet"/>
      <w:lvlText w:val="o"/>
      <w:lvlJc w:val="left"/>
      <w:pPr>
        <w:ind w:left="3600" w:hanging="360"/>
      </w:pPr>
      <w:rPr>
        <w:rFonts w:ascii="Courier New" w:hAnsi="Courier New" w:hint="default"/>
      </w:rPr>
    </w:lvl>
    <w:lvl w:ilvl="5" w:tplc="06DCA102">
      <w:start w:val="1"/>
      <w:numFmt w:val="bullet"/>
      <w:lvlText w:val=""/>
      <w:lvlJc w:val="left"/>
      <w:pPr>
        <w:ind w:left="4320" w:hanging="360"/>
      </w:pPr>
      <w:rPr>
        <w:rFonts w:ascii="Wingdings" w:hAnsi="Wingdings" w:hint="default"/>
      </w:rPr>
    </w:lvl>
    <w:lvl w:ilvl="6" w:tplc="65B8DC4C">
      <w:start w:val="1"/>
      <w:numFmt w:val="bullet"/>
      <w:lvlText w:val=""/>
      <w:lvlJc w:val="left"/>
      <w:pPr>
        <w:ind w:left="5040" w:hanging="360"/>
      </w:pPr>
      <w:rPr>
        <w:rFonts w:ascii="Symbol" w:hAnsi="Symbol" w:hint="default"/>
      </w:rPr>
    </w:lvl>
    <w:lvl w:ilvl="7" w:tplc="D9AAF1BA">
      <w:start w:val="1"/>
      <w:numFmt w:val="bullet"/>
      <w:lvlText w:val="o"/>
      <w:lvlJc w:val="left"/>
      <w:pPr>
        <w:ind w:left="5760" w:hanging="360"/>
      </w:pPr>
      <w:rPr>
        <w:rFonts w:ascii="Courier New" w:hAnsi="Courier New" w:hint="default"/>
      </w:rPr>
    </w:lvl>
    <w:lvl w:ilvl="8" w:tplc="153851D0">
      <w:start w:val="1"/>
      <w:numFmt w:val="bullet"/>
      <w:lvlText w:val=""/>
      <w:lvlJc w:val="left"/>
      <w:pPr>
        <w:ind w:left="6480" w:hanging="360"/>
      </w:pPr>
      <w:rPr>
        <w:rFonts w:ascii="Wingdings" w:hAnsi="Wingdings" w:hint="default"/>
      </w:rPr>
    </w:lvl>
  </w:abstractNum>
  <w:abstractNum w:abstractNumId="18" w15:restartNumberingAfterBreak="0">
    <w:nsid w:val="2B89680F"/>
    <w:multiLevelType w:val="multilevel"/>
    <w:tmpl w:val="731EE158"/>
    <w:lvl w:ilvl="0">
      <w:start w:val="1"/>
      <w:numFmt w:val="decimal"/>
      <w:lvlText w:val="%1."/>
      <w:lvlJc w:val="left"/>
      <w:pPr>
        <w:ind w:left="360" w:hanging="360"/>
      </w:pPr>
      <w:rPr>
        <w:rFonts w:ascii="Arial" w:eastAsia="Times New Roman" w:hAnsi="Arial"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AE7D6A"/>
    <w:multiLevelType w:val="multilevel"/>
    <w:tmpl w:val="F9222B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5852DB"/>
    <w:multiLevelType w:val="multilevel"/>
    <w:tmpl w:val="AC585F6A"/>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1" w15:restartNumberingAfterBreak="0">
    <w:nsid w:val="3267542F"/>
    <w:multiLevelType w:val="multilevel"/>
    <w:tmpl w:val="AC921156"/>
    <w:lvl w:ilvl="0">
      <w:start w:val="15"/>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004C06"/>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4821B3A"/>
    <w:multiLevelType w:val="hybridMultilevel"/>
    <w:tmpl w:val="68D4E5F8"/>
    <w:lvl w:ilvl="0" w:tplc="6B26EE60">
      <w:start w:val="1"/>
      <w:numFmt w:val="upperLetter"/>
      <w:pStyle w:val="Appendix"/>
      <w:lvlText w:val="Appendi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CA608F"/>
    <w:multiLevelType w:val="hybridMultilevel"/>
    <w:tmpl w:val="6DC466C6"/>
    <w:lvl w:ilvl="0" w:tplc="2ED2B754">
      <w:start w:val="1"/>
      <w:numFmt w:val="decimal"/>
      <w:lvlText w:val="2.%1."/>
      <w:lvlJc w:val="left"/>
      <w:pPr>
        <w:ind w:left="720" w:hanging="360"/>
      </w:pPr>
    </w:lvl>
    <w:lvl w:ilvl="1" w:tplc="B4C20238">
      <w:start w:val="1"/>
      <w:numFmt w:val="lowerLetter"/>
      <w:lvlText w:val="%2."/>
      <w:lvlJc w:val="left"/>
      <w:pPr>
        <w:ind w:left="1440" w:hanging="360"/>
      </w:pPr>
    </w:lvl>
    <w:lvl w:ilvl="2" w:tplc="906AA44C">
      <w:start w:val="1"/>
      <w:numFmt w:val="lowerRoman"/>
      <w:lvlText w:val="%3."/>
      <w:lvlJc w:val="right"/>
      <w:pPr>
        <w:ind w:left="2160" w:hanging="180"/>
      </w:pPr>
    </w:lvl>
    <w:lvl w:ilvl="3" w:tplc="A31608BA">
      <w:start w:val="1"/>
      <w:numFmt w:val="decimal"/>
      <w:lvlText w:val="%4."/>
      <w:lvlJc w:val="left"/>
      <w:pPr>
        <w:ind w:left="2880" w:hanging="360"/>
      </w:pPr>
    </w:lvl>
    <w:lvl w:ilvl="4" w:tplc="04CC465C">
      <w:start w:val="1"/>
      <w:numFmt w:val="lowerLetter"/>
      <w:lvlText w:val="%5."/>
      <w:lvlJc w:val="left"/>
      <w:pPr>
        <w:ind w:left="3600" w:hanging="360"/>
      </w:pPr>
    </w:lvl>
    <w:lvl w:ilvl="5" w:tplc="9F86545E">
      <w:start w:val="1"/>
      <w:numFmt w:val="lowerRoman"/>
      <w:lvlText w:val="%6."/>
      <w:lvlJc w:val="right"/>
      <w:pPr>
        <w:ind w:left="4320" w:hanging="180"/>
      </w:pPr>
    </w:lvl>
    <w:lvl w:ilvl="6" w:tplc="12FA666A">
      <w:start w:val="1"/>
      <w:numFmt w:val="decimal"/>
      <w:lvlText w:val="%7."/>
      <w:lvlJc w:val="left"/>
      <w:pPr>
        <w:ind w:left="5040" w:hanging="360"/>
      </w:pPr>
    </w:lvl>
    <w:lvl w:ilvl="7" w:tplc="65665680">
      <w:start w:val="1"/>
      <w:numFmt w:val="lowerLetter"/>
      <w:lvlText w:val="%8."/>
      <w:lvlJc w:val="left"/>
      <w:pPr>
        <w:ind w:left="5760" w:hanging="360"/>
      </w:pPr>
    </w:lvl>
    <w:lvl w:ilvl="8" w:tplc="D6728710">
      <w:start w:val="1"/>
      <w:numFmt w:val="lowerRoman"/>
      <w:lvlText w:val="%9."/>
      <w:lvlJc w:val="right"/>
      <w:pPr>
        <w:ind w:left="6480" w:hanging="180"/>
      </w:pPr>
    </w:lvl>
  </w:abstractNum>
  <w:abstractNum w:abstractNumId="25" w15:restartNumberingAfterBreak="0">
    <w:nsid w:val="36EC40FA"/>
    <w:multiLevelType w:val="multilevel"/>
    <w:tmpl w:val="D884BE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CEB5489"/>
    <w:multiLevelType w:val="multilevel"/>
    <w:tmpl w:val="8FFE79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09F64C7"/>
    <w:multiLevelType w:val="multilevel"/>
    <w:tmpl w:val="68BA2B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8D66C9F"/>
    <w:multiLevelType w:val="multilevel"/>
    <w:tmpl w:val="9730B922"/>
    <w:lvl w:ilvl="0">
      <w:start w:val="1"/>
      <w:numFmt w:val="decimal"/>
      <w:lvlText w:val="%1."/>
      <w:lvlJc w:val="left"/>
      <w:pPr>
        <w:ind w:left="360" w:hanging="360"/>
      </w:pPr>
      <w:rPr>
        <w:rFonts w:hint="default"/>
      </w:rPr>
    </w:lvl>
    <w:lvl w:ilvl="1">
      <w:start w:val="1"/>
      <w:numFmt w:val="decimal"/>
      <w:lvlText w:val="%1.%2."/>
      <w:lvlJc w:val="left"/>
      <w:pPr>
        <w:ind w:left="792" w:hanging="508"/>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C0A6C13"/>
    <w:multiLevelType w:val="multilevel"/>
    <w:tmpl w:val="DDA81F9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3A4B20"/>
    <w:multiLevelType w:val="multilevel"/>
    <w:tmpl w:val="731EE1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6C6725"/>
    <w:multiLevelType w:val="multilevel"/>
    <w:tmpl w:val="68BA2B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8574317"/>
    <w:multiLevelType w:val="multilevel"/>
    <w:tmpl w:val="68BA2B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A524C5E"/>
    <w:multiLevelType w:val="multilevel"/>
    <w:tmpl w:val="68BA2B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B048FCA"/>
    <w:multiLevelType w:val="multilevel"/>
    <w:tmpl w:val="BFF238B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60E4499A"/>
    <w:multiLevelType w:val="hybridMultilevel"/>
    <w:tmpl w:val="5C1E70D4"/>
    <w:lvl w:ilvl="0" w:tplc="68A2747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9234CB"/>
    <w:multiLevelType w:val="multilevel"/>
    <w:tmpl w:val="9E62A4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76D7AD3"/>
    <w:multiLevelType w:val="hybridMultilevel"/>
    <w:tmpl w:val="777AFF14"/>
    <w:lvl w:ilvl="0" w:tplc="68A27470">
      <w:start w:val="1"/>
      <w:numFmt w:val="decimal"/>
      <w:lvlText w:val="2.%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AAF916D"/>
    <w:multiLevelType w:val="hybridMultilevel"/>
    <w:tmpl w:val="C878209C"/>
    <w:lvl w:ilvl="0" w:tplc="89589626">
      <w:start w:val="1"/>
      <w:numFmt w:val="decimal"/>
      <w:lvlText w:val="%1."/>
      <w:lvlJc w:val="left"/>
      <w:pPr>
        <w:ind w:left="720" w:hanging="360"/>
      </w:pPr>
    </w:lvl>
    <w:lvl w:ilvl="1" w:tplc="C8724C12">
      <w:start w:val="1"/>
      <w:numFmt w:val="bullet"/>
      <w:lvlText w:val="o"/>
      <w:lvlJc w:val="left"/>
      <w:pPr>
        <w:ind w:left="1440" w:hanging="360"/>
      </w:pPr>
      <w:rPr>
        <w:rFonts w:ascii="Courier New" w:hAnsi="Courier New" w:hint="default"/>
      </w:rPr>
    </w:lvl>
    <w:lvl w:ilvl="2" w:tplc="AC48F43E">
      <w:start w:val="1"/>
      <w:numFmt w:val="bullet"/>
      <w:lvlText w:val=""/>
      <w:lvlJc w:val="left"/>
      <w:pPr>
        <w:ind w:left="2160" w:hanging="360"/>
      </w:pPr>
      <w:rPr>
        <w:rFonts w:ascii="Wingdings" w:hAnsi="Wingdings" w:hint="default"/>
      </w:rPr>
    </w:lvl>
    <w:lvl w:ilvl="3" w:tplc="B1A81804">
      <w:start w:val="1"/>
      <w:numFmt w:val="bullet"/>
      <w:lvlText w:val=""/>
      <w:lvlJc w:val="left"/>
      <w:pPr>
        <w:ind w:left="2880" w:hanging="360"/>
      </w:pPr>
      <w:rPr>
        <w:rFonts w:ascii="Symbol" w:hAnsi="Symbol" w:hint="default"/>
      </w:rPr>
    </w:lvl>
    <w:lvl w:ilvl="4" w:tplc="D3001EC4">
      <w:start w:val="1"/>
      <w:numFmt w:val="bullet"/>
      <w:lvlText w:val="o"/>
      <w:lvlJc w:val="left"/>
      <w:pPr>
        <w:ind w:left="3600" w:hanging="360"/>
      </w:pPr>
      <w:rPr>
        <w:rFonts w:ascii="Courier New" w:hAnsi="Courier New" w:hint="default"/>
      </w:rPr>
    </w:lvl>
    <w:lvl w:ilvl="5" w:tplc="942610A8">
      <w:start w:val="1"/>
      <w:numFmt w:val="bullet"/>
      <w:lvlText w:val=""/>
      <w:lvlJc w:val="left"/>
      <w:pPr>
        <w:ind w:left="4320" w:hanging="360"/>
      </w:pPr>
      <w:rPr>
        <w:rFonts w:ascii="Wingdings" w:hAnsi="Wingdings" w:hint="default"/>
      </w:rPr>
    </w:lvl>
    <w:lvl w:ilvl="6" w:tplc="5DCE3B52">
      <w:start w:val="1"/>
      <w:numFmt w:val="bullet"/>
      <w:lvlText w:val=""/>
      <w:lvlJc w:val="left"/>
      <w:pPr>
        <w:ind w:left="5040" w:hanging="360"/>
      </w:pPr>
      <w:rPr>
        <w:rFonts w:ascii="Symbol" w:hAnsi="Symbol" w:hint="default"/>
      </w:rPr>
    </w:lvl>
    <w:lvl w:ilvl="7" w:tplc="287C65F6">
      <w:start w:val="1"/>
      <w:numFmt w:val="bullet"/>
      <w:lvlText w:val="o"/>
      <w:lvlJc w:val="left"/>
      <w:pPr>
        <w:ind w:left="5760" w:hanging="360"/>
      </w:pPr>
      <w:rPr>
        <w:rFonts w:ascii="Courier New" w:hAnsi="Courier New" w:hint="default"/>
      </w:rPr>
    </w:lvl>
    <w:lvl w:ilvl="8" w:tplc="ECE80398">
      <w:start w:val="1"/>
      <w:numFmt w:val="bullet"/>
      <w:lvlText w:val=""/>
      <w:lvlJc w:val="left"/>
      <w:pPr>
        <w:ind w:left="6480" w:hanging="360"/>
      </w:pPr>
      <w:rPr>
        <w:rFonts w:ascii="Wingdings" w:hAnsi="Wingdings" w:hint="default"/>
      </w:rPr>
    </w:lvl>
  </w:abstractNum>
  <w:abstractNum w:abstractNumId="39" w15:restartNumberingAfterBreak="0">
    <w:nsid w:val="72A6BF5C"/>
    <w:multiLevelType w:val="hybridMultilevel"/>
    <w:tmpl w:val="F75AE84A"/>
    <w:lvl w:ilvl="0" w:tplc="F3ACA1C6">
      <w:start w:val="1"/>
      <w:numFmt w:val="bullet"/>
      <w:lvlText w:val=""/>
      <w:lvlJc w:val="left"/>
      <w:pPr>
        <w:ind w:left="720" w:hanging="360"/>
      </w:pPr>
      <w:rPr>
        <w:rFonts w:ascii="Symbol" w:hAnsi="Symbol" w:hint="default"/>
      </w:rPr>
    </w:lvl>
    <w:lvl w:ilvl="1" w:tplc="A674522C">
      <w:start w:val="1"/>
      <w:numFmt w:val="bullet"/>
      <w:lvlText w:val="o"/>
      <w:lvlJc w:val="left"/>
      <w:pPr>
        <w:ind w:left="1440" w:hanging="360"/>
      </w:pPr>
      <w:rPr>
        <w:rFonts w:ascii="Courier New" w:hAnsi="Courier New" w:hint="default"/>
      </w:rPr>
    </w:lvl>
    <w:lvl w:ilvl="2" w:tplc="C8DAD732">
      <w:start w:val="1"/>
      <w:numFmt w:val="bullet"/>
      <w:lvlText w:val=""/>
      <w:lvlJc w:val="left"/>
      <w:pPr>
        <w:ind w:left="2160" w:hanging="360"/>
      </w:pPr>
      <w:rPr>
        <w:rFonts w:ascii="Wingdings" w:hAnsi="Wingdings" w:hint="default"/>
      </w:rPr>
    </w:lvl>
    <w:lvl w:ilvl="3" w:tplc="3E525988">
      <w:start w:val="1"/>
      <w:numFmt w:val="bullet"/>
      <w:lvlText w:val=""/>
      <w:lvlJc w:val="left"/>
      <w:pPr>
        <w:ind w:left="2880" w:hanging="360"/>
      </w:pPr>
      <w:rPr>
        <w:rFonts w:ascii="Symbol" w:hAnsi="Symbol" w:hint="default"/>
      </w:rPr>
    </w:lvl>
    <w:lvl w:ilvl="4" w:tplc="22D6BF5C">
      <w:start w:val="1"/>
      <w:numFmt w:val="bullet"/>
      <w:lvlText w:val="o"/>
      <w:lvlJc w:val="left"/>
      <w:pPr>
        <w:ind w:left="3600" w:hanging="360"/>
      </w:pPr>
      <w:rPr>
        <w:rFonts w:ascii="Courier New" w:hAnsi="Courier New" w:hint="default"/>
      </w:rPr>
    </w:lvl>
    <w:lvl w:ilvl="5" w:tplc="D5C6B306">
      <w:start w:val="1"/>
      <w:numFmt w:val="bullet"/>
      <w:lvlText w:val=""/>
      <w:lvlJc w:val="left"/>
      <w:pPr>
        <w:ind w:left="4320" w:hanging="360"/>
      </w:pPr>
      <w:rPr>
        <w:rFonts w:ascii="Wingdings" w:hAnsi="Wingdings" w:hint="default"/>
      </w:rPr>
    </w:lvl>
    <w:lvl w:ilvl="6" w:tplc="7690D632">
      <w:start w:val="1"/>
      <w:numFmt w:val="bullet"/>
      <w:lvlText w:val=""/>
      <w:lvlJc w:val="left"/>
      <w:pPr>
        <w:ind w:left="5040" w:hanging="360"/>
      </w:pPr>
      <w:rPr>
        <w:rFonts w:ascii="Symbol" w:hAnsi="Symbol" w:hint="default"/>
      </w:rPr>
    </w:lvl>
    <w:lvl w:ilvl="7" w:tplc="BCE43160">
      <w:start w:val="1"/>
      <w:numFmt w:val="bullet"/>
      <w:lvlText w:val="o"/>
      <w:lvlJc w:val="left"/>
      <w:pPr>
        <w:ind w:left="5760" w:hanging="360"/>
      </w:pPr>
      <w:rPr>
        <w:rFonts w:ascii="Courier New" w:hAnsi="Courier New" w:hint="default"/>
      </w:rPr>
    </w:lvl>
    <w:lvl w:ilvl="8" w:tplc="C038D022">
      <w:start w:val="1"/>
      <w:numFmt w:val="bullet"/>
      <w:lvlText w:val=""/>
      <w:lvlJc w:val="left"/>
      <w:pPr>
        <w:ind w:left="6480" w:hanging="360"/>
      </w:pPr>
      <w:rPr>
        <w:rFonts w:ascii="Wingdings" w:hAnsi="Wingdings" w:hint="default"/>
      </w:rPr>
    </w:lvl>
  </w:abstractNum>
  <w:abstractNum w:abstractNumId="40" w15:restartNumberingAfterBreak="0">
    <w:nsid w:val="7590D81F"/>
    <w:multiLevelType w:val="hybridMultilevel"/>
    <w:tmpl w:val="0A302B62"/>
    <w:lvl w:ilvl="0" w:tplc="C4E05446">
      <w:start w:val="1"/>
      <w:numFmt w:val="bullet"/>
      <w:lvlText w:val=""/>
      <w:lvlJc w:val="left"/>
      <w:pPr>
        <w:ind w:left="720" w:hanging="360"/>
      </w:pPr>
      <w:rPr>
        <w:rFonts w:ascii="Symbol" w:hAnsi="Symbol" w:hint="default"/>
      </w:rPr>
    </w:lvl>
    <w:lvl w:ilvl="1" w:tplc="7DB4EE86">
      <w:start w:val="1"/>
      <w:numFmt w:val="bullet"/>
      <w:lvlText w:val="o"/>
      <w:lvlJc w:val="left"/>
      <w:pPr>
        <w:ind w:left="1440" w:hanging="360"/>
      </w:pPr>
      <w:rPr>
        <w:rFonts w:ascii="Courier New" w:hAnsi="Courier New" w:hint="default"/>
      </w:rPr>
    </w:lvl>
    <w:lvl w:ilvl="2" w:tplc="19F8976A">
      <w:start w:val="1"/>
      <w:numFmt w:val="bullet"/>
      <w:lvlText w:val=""/>
      <w:lvlJc w:val="left"/>
      <w:pPr>
        <w:ind w:left="2160" w:hanging="360"/>
      </w:pPr>
      <w:rPr>
        <w:rFonts w:ascii="Wingdings" w:hAnsi="Wingdings" w:hint="default"/>
      </w:rPr>
    </w:lvl>
    <w:lvl w:ilvl="3" w:tplc="40CA0984">
      <w:start w:val="1"/>
      <w:numFmt w:val="bullet"/>
      <w:lvlText w:val=""/>
      <w:lvlJc w:val="left"/>
      <w:pPr>
        <w:ind w:left="2880" w:hanging="360"/>
      </w:pPr>
      <w:rPr>
        <w:rFonts w:ascii="Symbol" w:hAnsi="Symbol" w:hint="default"/>
      </w:rPr>
    </w:lvl>
    <w:lvl w:ilvl="4" w:tplc="5FCEBC5C">
      <w:start w:val="1"/>
      <w:numFmt w:val="bullet"/>
      <w:lvlText w:val="o"/>
      <w:lvlJc w:val="left"/>
      <w:pPr>
        <w:ind w:left="3600" w:hanging="360"/>
      </w:pPr>
      <w:rPr>
        <w:rFonts w:ascii="Courier New" w:hAnsi="Courier New" w:hint="default"/>
      </w:rPr>
    </w:lvl>
    <w:lvl w:ilvl="5" w:tplc="BF0812EA">
      <w:start w:val="1"/>
      <w:numFmt w:val="bullet"/>
      <w:lvlText w:val=""/>
      <w:lvlJc w:val="left"/>
      <w:pPr>
        <w:ind w:left="4320" w:hanging="360"/>
      </w:pPr>
      <w:rPr>
        <w:rFonts w:ascii="Wingdings" w:hAnsi="Wingdings" w:hint="default"/>
      </w:rPr>
    </w:lvl>
    <w:lvl w:ilvl="6" w:tplc="E8465838">
      <w:start w:val="1"/>
      <w:numFmt w:val="bullet"/>
      <w:lvlText w:val=""/>
      <w:lvlJc w:val="left"/>
      <w:pPr>
        <w:ind w:left="5040" w:hanging="360"/>
      </w:pPr>
      <w:rPr>
        <w:rFonts w:ascii="Symbol" w:hAnsi="Symbol" w:hint="default"/>
      </w:rPr>
    </w:lvl>
    <w:lvl w:ilvl="7" w:tplc="D1DC6610">
      <w:start w:val="1"/>
      <w:numFmt w:val="bullet"/>
      <w:lvlText w:val="o"/>
      <w:lvlJc w:val="left"/>
      <w:pPr>
        <w:ind w:left="5760" w:hanging="360"/>
      </w:pPr>
      <w:rPr>
        <w:rFonts w:ascii="Courier New" w:hAnsi="Courier New" w:hint="default"/>
      </w:rPr>
    </w:lvl>
    <w:lvl w:ilvl="8" w:tplc="D1DC99EC">
      <w:start w:val="1"/>
      <w:numFmt w:val="bullet"/>
      <w:lvlText w:val=""/>
      <w:lvlJc w:val="left"/>
      <w:pPr>
        <w:ind w:left="6480" w:hanging="360"/>
      </w:pPr>
      <w:rPr>
        <w:rFonts w:ascii="Wingdings" w:hAnsi="Wingdings" w:hint="default"/>
      </w:rPr>
    </w:lvl>
  </w:abstractNum>
  <w:abstractNum w:abstractNumId="41" w15:restartNumberingAfterBreak="0">
    <w:nsid w:val="767A6F95"/>
    <w:multiLevelType w:val="multilevel"/>
    <w:tmpl w:val="6F187722"/>
    <w:lvl w:ilvl="0">
      <w:start w:val="1"/>
      <w:numFmt w:val="decimal"/>
      <w:pStyle w:val="ListNumber"/>
      <w:lvlText w:val="%1."/>
      <w:lvlJc w:val="left"/>
      <w:pPr>
        <w:ind w:left="357" w:hanging="357"/>
      </w:pPr>
      <w:rPr>
        <w:rFonts w:ascii="Arial" w:hAnsi="Arial" w:hint="default"/>
        <w:b w:val="0"/>
        <w:i w:val="0"/>
        <w:color w:val="000000"/>
        <w:sz w:val="22"/>
        <w:u w:val="none"/>
      </w:rPr>
    </w:lvl>
    <w:lvl w:ilvl="1">
      <w:start w:val="1"/>
      <w:numFmt w:val="lowerLetter"/>
      <w:pStyle w:val="ListNumber2"/>
      <w:lvlText w:val="%2)"/>
      <w:lvlJc w:val="left"/>
      <w:pPr>
        <w:ind w:left="714" w:hanging="357"/>
      </w:pPr>
      <w:rPr>
        <w:rFonts w:ascii="Arial" w:hAnsi="Arial" w:hint="default"/>
        <w:b w:val="0"/>
        <w:i w:val="0"/>
        <w:sz w:val="22"/>
      </w:rPr>
    </w:lvl>
    <w:lvl w:ilvl="2">
      <w:start w:val="1"/>
      <w:numFmt w:val="lowerRoman"/>
      <w:pStyle w:val="ListNumber3"/>
      <w:lvlText w:val="%3."/>
      <w:lvlJc w:val="left"/>
      <w:pPr>
        <w:ind w:left="1071" w:hanging="357"/>
      </w:pPr>
      <w:rPr>
        <w:rFonts w:ascii="Arial" w:hAnsi="Arial" w:hint="default"/>
        <w:b w:val="0"/>
        <w:i w:val="0"/>
        <w:sz w:val="22"/>
      </w:rPr>
    </w:lvl>
    <w:lvl w:ilvl="3">
      <w:start w:val="1"/>
      <w:numFmt w:val="decimal"/>
      <w:lvlText w:val="%1.%2.%3.%4."/>
      <w:lvlJc w:val="left"/>
      <w:pPr>
        <w:tabs>
          <w:tab w:val="num" w:pos="2160"/>
        </w:tabs>
        <w:ind w:left="1428" w:hanging="357"/>
      </w:pPr>
      <w:rPr>
        <w:rFonts w:hint="default"/>
      </w:rPr>
    </w:lvl>
    <w:lvl w:ilvl="4">
      <w:start w:val="1"/>
      <w:numFmt w:val="decimal"/>
      <w:lvlText w:val="%1.%2.%3.%4.%5."/>
      <w:lvlJc w:val="left"/>
      <w:pPr>
        <w:tabs>
          <w:tab w:val="num" w:pos="2520"/>
        </w:tabs>
        <w:ind w:left="1785" w:hanging="357"/>
      </w:pPr>
      <w:rPr>
        <w:rFonts w:hint="default"/>
      </w:rPr>
    </w:lvl>
    <w:lvl w:ilvl="5">
      <w:start w:val="1"/>
      <w:numFmt w:val="decimal"/>
      <w:lvlText w:val="%1.%2.%3.%4.%5.%6."/>
      <w:lvlJc w:val="left"/>
      <w:pPr>
        <w:tabs>
          <w:tab w:val="num" w:pos="3240"/>
        </w:tabs>
        <w:ind w:left="2142" w:hanging="357"/>
      </w:pPr>
      <w:rPr>
        <w:rFonts w:hint="default"/>
      </w:rPr>
    </w:lvl>
    <w:lvl w:ilvl="6">
      <w:start w:val="1"/>
      <w:numFmt w:val="decimal"/>
      <w:lvlText w:val="%1.%2.%3.%4.%5.%6.%7."/>
      <w:lvlJc w:val="left"/>
      <w:pPr>
        <w:tabs>
          <w:tab w:val="num" w:pos="3600"/>
        </w:tabs>
        <w:ind w:left="2499" w:hanging="357"/>
      </w:pPr>
      <w:rPr>
        <w:rFonts w:hint="default"/>
      </w:rPr>
    </w:lvl>
    <w:lvl w:ilvl="7">
      <w:start w:val="1"/>
      <w:numFmt w:val="decimal"/>
      <w:lvlText w:val="%1.%2.%3.%4.%5.%6.%7.%8."/>
      <w:lvlJc w:val="left"/>
      <w:pPr>
        <w:tabs>
          <w:tab w:val="num" w:pos="4320"/>
        </w:tabs>
        <w:ind w:left="2856" w:hanging="357"/>
      </w:pPr>
      <w:rPr>
        <w:rFonts w:hint="default"/>
      </w:rPr>
    </w:lvl>
    <w:lvl w:ilvl="8">
      <w:start w:val="1"/>
      <w:numFmt w:val="decimal"/>
      <w:lvlText w:val="%1.%2.%3.%4.%5.%6.%7.%8.%9."/>
      <w:lvlJc w:val="left"/>
      <w:pPr>
        <w:tabs>
          <w:tab w:val="num" w:pos="5040"/>
        </w:tabs>
        <w:ind w:left="3213" w:hanging="357"/>
      </w:pPr>
      <w:rPr>
        <w:rFonts w:hint="default"/>
      </w:rPr>
    </w:lvl>
  </w:abstractNum>
  <w:abstractNum w:abstractNumId="42" w15:restartNumberingAfterBreak="0">
    <w:nsid w:val="7B9A1A46"/>
    <w:multiLevelType w:val="multilevel"/>
    <w:tmpl w:val="73E22FE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7F5238E8"/>
    <w:multiLevelType w:val="hybridMultilevel"/>
    <w:tmpl w:val="5F6293EE"/>
    <w:lvl w:ilvl="0" w:tplc="916A13D0">
      <w:start w:val="1"/>
      <w:numFmt w:val="decimal"/>
      <w:lvlText w:val="%1."/>
      <w:lvlJc w:val="left"/>
      <w:pPr>
        <w:ind w:left="720" w:hanging="360"/>
      </w:pPr>
    </w:lvl>
    <w:lvl w:ilvl="1" w:tplc="7A22EFFE">
      <w:start w:val="1"/>
      <w:numFmt w:val="lowerLetter"/>
      <w:lvlText w:val="%2."/>
      <w:lvlJc w:val="left"/>
      <w:pPr>
        <w:ind w:left="1440" w:hanging="360"/>
      </w:pPr>
    </w:lvl>
    <w:lvl w:ilvl="2" w:tplc="75245120">
      <w:start w:val="1"/>
      <w:numFmt w:val="lowerRoman"/>
      <w:lvlText w:val="%3."/>
      <w:lvlJc w:val="right"/>
      <w:pPr>
        <w:ind w:left="2160" w:hanging="180"/>
      </w:pPr>
    </w:lvl>
    <w:lvl w:ilvl="3" w:tplc="BBEE0D62">
      <w:start w:val="1"/>
      <w:numFmt w:val="decimal"/>
      <w:lvlText w:val="%4."/>
      <w:lvlJc w:val="left"/>
      <w:pPr>
        <w:ind w:left="2880" w:hanging="360"/>
      </w:pPr>
    </w:lvl>
    <w:lvl w:ilvl="4" w:tplc="C9C41486">
      <w:start w:val="1"/>
      <w:numFmt w:val="lowerLetter"/>
      <w:lvlText w:val="%5."/>
      <w:lvlJc w:val="left"/>
      <w:pPr>
        <w:ind w:left="3600" w:hanging="360"/>
      </w:pPr>
    </w:lvl>
    <w:lvl w:ilvl="5" w:tplc="B92451C4">
      <w:start w:val="1"/>
      <w:numFmt w:val="lowerRoman"/>
      <w:lvlText w:val="%6."/>
      <w:lvlJc w:val="right"/>
      <w:pPr>
        <w:ind w:left="4320" w:hanging="180"/>
      </w:pPr>
    </w:lvl>
    <w:lvl w:ilvl="6" w:tplc="26D41286">
      <w:start w:val="1"/>
      <w:numFmt w:val="decimal"/>
      <w:lvlText w:val="%7."/>
      <w:lvlJc w:val="left"/>
      <w:pPr>
        <w:ind w:left="5040" w:hanging="360"/>
      </w:pPr>
    </w:lvl>
    <w:lvl w:ilvl="7" w:tplc="12CC8CF4">
      <w:start w:val="1"/>
      <w:numFmt w:val="lowerLetter"/>
      <w:lvlText w:val="%8."/>
      <w:lvlJc w:val="left"/>
      <w:pPr>
        <w:ind w:left="5760" w:hanging="360"/>
      </w:pPr>
    </w:lvl>
    <w:lvl w:ilvl="8" w:tplc="ECD0659A">
      <w:start w:val="1"/>
      <w:numFmt w:val="lowerRoman"/>
      <w:lvlText w:val="%9."/>
      <w:lvlJc w:val="right"/>
      <w:pPr>
        <w:ind w:left="6480" w:hanging="180"/>
      </w:pPr>
    </w:lvl>
  </w:abstractNum>
  <w:num w:numId="1" w16cid:durableId="1122187039">
    <w:abstractNumId w:val="1"/>
  </w:num>
  <w:num w:numId="2" w16cid:durableId="626547955">
    <w:abstractNumId w:val="7"/>
  </w:num>
  <w:num w:numId="3" w16cid:durableId="644504181">
    <w:abstractNumId w:val="43"/>
  </w:num>
  <w:num w:numId="4" w16cid:durableId="2126343170">
    <w:abstractNumId w:val="3"/>
  </w:num>
  <w:num w:numId="5" w16cid:durableId="1335917726">
    <w:abstractNumId w:val="40"/>
  </w:num>
  <w:num w:numId="6" w16cid:durableId="1173493050">
    <w:abstractNumId w:val="17"/>
  </w:num>
  <w:num w:numId="7" w16cid:durableId="2072341941">
    <w:abstractNumId w:val="38"/>
  </w:num>
  <w:num w:numId="8" w16cid:durableId="255138810">
    <w:abstractNumId w:val="4"/>
  </w:num>
  <w:num w:numId="9" w16cid:durableId="1813059783">
    <w:abstractNumId w:val="39"/>
  </w:num>
  <w:num w:numId="10" w16cid:durableId="10648873">
    <w:abstractNumId w:val="42"/>
  </w:num>
  <w:num w:numId="11" w16cid:durableId="1699888869">
    <w:abstractNumId w:val="15"/>
  </w:num>
  <w:num w:numId="12" w16cid:durableId="1025402095">
    <w:abstractNumId w:val="24"/>
  </w:num>
  <w:num w:numId="13" w16cid:durableId="2125807577">
    <w:abstractNumId w:val="9"/>
  </w:num>
  <w:num w:numId="14" w16cid:durableId="906961200">
    <w:abstractNumId w:val="5"/>
  </w:num>
  <w:num w:numId="15" w16cid:durableId="429472088">
    <w:abstractNumId w:val="34"/>
  </w:num>
  <w:num w:numId="16" w16cid:durableId="2043896531">
    <w:abstractNumId w:val="13"/>
  </w:num>
  <w:num w:numId="17" w16cid:durableId="582494790">
    <w:abstractNumId w:val="23"/>
  </w:num>
  <w:num w:numId="18" w16cid:durableId="2079014437">
    <w:abstractNumId w:val="11"/>
  </w:num>
  <w:num w:numId="19" w16cid:durableId="1272323731">
    <w:abstractNumId w:val="41"/>
  </w:num>
  <w:num w:numId="20" w16cid:durableId="827357550">
    <w:abstractNumId w:val="12"/>
  </w:num>
  <w:num w:numId="21" w16cid:durableId="986470370">
    <w:abstractNumId w:val="22"/>
  </w:num>
  <w:num w:numId="22" w16cid:durableId="268700873">
    <w:abstractNumId w:val="16"/>
  </w:num>
  <w:num w:numId="23" w16cid:durableId="967901996">
    <w:abstractNumId w:val="26"/>
  </w:num>
  <w:num w:numId="24" w16cid:durableId="1859925803">
    <w:abstractNumId w:val="19"/>
  </w:num>
  <w:num w:numId="25" w16cid:durableId="1949435335">
    <w:abstractNumId w:val="20"/>
  </w:num>
  <w:num w:numId="26" w16cid:durableId="299966546">
    <w:abstractNumId w:val="10"/>
  </w:num>
  <w:num w:numId="27" w16cid:durableId="119231291">
    <w:abstractNumId w:val="30"/>
  </w:num>
  <w:num w:numId="28" w16cid:durableId="1270157882">
    <w:abstractNumId w:val="0"/>
  </w:num>
  <w:num w:numId="29" w16cid:durableId="2038964473">
    <w:abstractNumId w:val="25"/>
  </w:num>
  <w:num w:numId="30" w16cid:durableId="1400397819">
    <w:abstractNumId w:val="31"/>
  </w:num>
  <w:num w:numId="31" w16cid:durableId="1162771092">
    <w:abstractNumId w:val="32"/>
  </w:num>
  <w:num w:numId="32" w16cid:durableId="991717057">
    <w:abstractNumId w:val="2"/>
  </w:num>
  <w:num w:numId="33" w16cid:durableId="1683244285">
    <w:abstractNumId w:val="35"/>
  </w:num>
  <w:num w:numId="34" w16cid:durableId="615603465">
    <w:abstractNumId w:val="36"/>
  </w:num>
  <w:num w:numId="35" w16cid:durableId="144469338">
    <w:abstractNumId w:val="33"/>
  </w:num>
  <w:num w:numId="36" w16cid:durableId="711618938">
    <w:abstractNumId w:val="14"/>
  </w:num>
  <w:num w:numId="37" w16cid:durableId="471872048">
    <w:abstractNumId w:val="18"/>
  </w:num>
  <w:num w:numId="38" w16cid:durableId="2025090929">
    <w:abstractNumId w:val="27"/>
  </w:num>
  <w:num w:numId="39" w16cid:durableId="1167286530">
    <w:abstractNumId w:val="21"/>
  </w:num>
  <w:num w:numId="40" w16cid:durableId="632952546">
    <w:abstractNumId w:val="29"/>
  </w:num>
  <w:num w:numId="41" w16cid:durableId="345057588">
    <w:abstractNumId w:val="37"/>
  </w:num>
  <w:num w:numId="42" w16cid:durableId="2051875309">
    <w:abstractNumId w:val="28"/>
  </w:num>
  <w:num w:numId="43" w16cid:durableId="340400993">
    <w:abstractNumId w:val="6"/>
  </w:num>
  <w:num w:numId="44" w16cid:durableId="24283778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85A"/>
    <w:rsid w:val="00011714"/>
    <w:rsid w:val="0002207F"/>
    <w:rsid w:val="00022914"/>
    <w:rsid w:val="00022A49"/>
    <w:rsid w:val="000252BD"/>
    <w:rsid w:val="00030524"/>
    <w:rsid w:val="00036B83"/>
    <w:rsid w:val="00037C69"/>
    <w:rsid w:val="0004441E"/>
    <w:rsid w:val="00044F2A"/>
    <w:rsid w:val="000451D9"/>
    <w:rsid w:val="00046265"/>
    <w:rsid w:val="00046840"/>
    <w:rsid w:val="00047ED5"/>
    <w:rsid w:val="00050425"/>
    <w:rsid w:val="00055FB2"/>
    <w:rsid w:val="00060785"/>
    <w:rsid w:val="000624AD"/>
    <w:rsid w:val="000665A5"/>
    <w:rsid w:val="00072976"/>
    <w:rsid w:val="000824EE"/>
    <w:rsid w:val="00087357"/>
    <w:rsid w:val="000914DB"/>
    <w:rsid w:val="00096107"/>
    <w:rsid w:val="00096E01"/>
    <w:rsid w:val="00096FC2"/>
    <w:rsid w:val="000A609C"/>
    <w:rsid w:val="000A6655"/>
    <w:rsid w:val="000A724C"/>
    <w:rsid w:val="000B7A15"/>
    <w:rsid w:val="000B7FED"/>
    <w:rsid w:val="000C2955"/>
    <w:rsid w:val="000C5154"/>
    <w:rsid w:val="000C57CD"/>
    <w:rsid w:val="000D353A"/>
    <w:rsid w:val="000D6F53"/>
    <w:rsid w:val="000E21C5"/>
    <w:rsid w:val="000E6C3A"/>
    <w:rsid w:val="000E738D"/>
    <w:rsid w:val="000E75C7"/>
    <w:rsid w:val="00100726"/>
    <w:rsid w:val="001013A0"/>
    <w:rsid w:val="00105A88"/>
    <w:rsid w:val="001209C6"/>
    <w:rsid w:val="00121C59"/>
    <w:rsid w:val="001222B0"/>
    <w:rsid w:val="00122D1C"/>
    <w:rsid w:val="00125AF8"/>
    <w:rsid w:val="00126BFD"/>
    <w:rsid w:val="00131D9D"/>
    <w:rsid w:val="00132E61"/>
    <w:rsid w:val="001330E8"/>
    <w:rsid w:val="00135EF5"/>
    <w:rsid w:val="00142C7B"/>
    <w:rsid w:val="0014394F"/>
    <w:rsid w:val="001503C3"/>
    <w:rsid w:val="0015383C"/>
    <w:rsid w:val="00170447"/>
    <w:rsid w:val="001736AC"/>
    <w:rsid w:val="0018170C"/>
    <w:rsid w:val="001859E0"/>
    <w:rsid w:val="001873F0"/>
    <w:rsid w:val="001903AF"/>
    <w:rsid w:val="00191962"/>
    <w:rsid w:val="00196302"/>
    <w:rsid w:val="001A3DD0"/>
    <w:rsid w:val="001A497B"/>
    <w:rsid w:val="001A6D7B"/>
    <w:rsid w:val="001B0CD6"/>
    <w:rsid w:val="001B1995"/>
    <w:rsid w:val="001B381C"/>
    <w:rsid w:val="001D16DD"/>
    <w:rsid w:val="001D4A17"/>
    <w:rsid w:val="001E716E"/>
    <w:rsid w:val="001F0156"/>
    <w:rsid w:val="002043BD"/>
    <w:rsid w:val="00231332"/>
    <w:rsid w:val="0023202B"/>
    <w:rsid w:val="00237779"/>
    <w:rsid w:val="002421D5"/>
    <w:rsid w:val="00243055"/>
    <w:rsid w:val="00243B65"/>
    <w:rsid w:val="00262519"/>
    <w:rsid w:val="00266693"/>
    <w:rsid w:val="002673B6"/>
    <w:rsid w:val="00270CC3"/>
    <w:rsid w:val="002742BB"/>
    <w:rsid w:val="00274DF6"/>
    <w:rsid w:val="00281CCA"/>
    <w:rsid w:val="002A18A8"/>
    <w:rsid w:val="002A4203"/>
    <w:rsid w:val="002B3ACC"/>
    <w:rsid w:val="002B5078"/>
    <w:rsid w:val="002B72FC"/>
    <w:rsid w:val="002C6D24"/>
    <w:rsid w:val="002D18FE"/>
    <w:rsid w:val="002D77F5"/>
    <w:rsid w:val="002E1E17"/>
    <w:rsid w:val="002E7755"/>
    <w:rsid w:val="002E7C53"/>
    <w:rsid w:val="002F54B6"/>
    <w:rsid w:val="00301A7F"/>
    <w:rsid w:val="0031072C"/>
    <w:rsid w:val="003133DB"/>
    <w:rsid w:val="00320411"/>
    <w:rsid w:val="00320C60"/>
    <w:rsid w:val="00322535"/>
    <w:rsid w:val="00340C92"/>
    <w:rsid w:val="00345EDA"/>
    <w:rsid w:val="00350D17"/>
    <w:rsid w:val="00351EE2"/>
    <w:rsid w:val="00371A42"/>
    <w:rsid w:val="003756B5"/>
    <w:rsid w:val="00375790"/>
    <w:rsid w:val="00376A6E"/>
    <w:rsid w:val="00380268"/>
    <w:rsid w:val="00385631"/>
    <w:rsid w:val="003908E2"/>
    <w:rsid w:val="003916F1"/>
    <w:rsid w:val="00391BD8"/>
    <w:rsid w:val="0039400A"/>
    <w:rsid w:val="003B050A"/>
    <w:rsid w:val="003B183E"/>
    <w:rsid w:val="003B589E"/>
    <w:rsid w:val="003C0D98"/>
    <w:rsid w:val="003C0F1E"/>
    <w:rsid w:val="003C2A34"/>
    <w:rsid w:val="003C4D3E"/>
    <w:rsid w:val="003C6B89"/>
    <w:rsid w:val="003D27B7"/>
    <w:rsid w:val="003D5B5D"/>
    <w:rsid w:val="003E1EED"/>
    <w:rsid w:val="003E2BE0"/>
    <w:rsid w:val="003E3C81"/>
    <w:rsid w:val="003F733A"/>
    <w:rsid w:val="00403906"/>
    <w:rsid w:val="004077FD"/>
    <w:rsid w:val="00407C71"/>
    <w:rsid w:val="00407DA6"/>
    <w:rsid w:val="004148B9"/>
    <w:rsid w:val="0042424F"/>
    <w:rsid w:val="00427D52"/>
    <w:rsid w:val="00430E4E"/>
    <w:rsid w:val="00443D8F"/>
    <w:rsid w:val="00455DE7"/>
    <w:rsid w:val="004612EB"/>
    <w:rsid w:val="0046302A"/>
    <w:rsid w:val="004633EB"/>
    <w:rsid w:val="004766CD"/>
    <w:rsid w:val="00482F18"/>
    <w:rsid w:val="00490A4C"/>
    <w:rsid w:val="00492BC0"/>
    <w:rsid w:val="004930F5"/>
    <w:rsid w:val="00495CEA"/>
    <w:rsid w:val="004A452F"/>
    <w:rsid w:val="004A5AA0"/>
    <w:rsid w:val="004A6F31"/>
    <w:rsid w:val="004B3764"/>
    <w:rsid w:val="004B531E"/>
    <w:rsid w:val="004C59F1"/>
    <w:rsid w:val="004D30D6"/>
    <w:rsid w:val="004E49F3"/>
    <w:rsid w:val="004E676A"/>
    <w:rsid w:val="004F2309"/>
    <w:rsid w:val="004F25A3"/>
    <w:rsid w:val="004F41DD"/>
    <w:rsid w:val="004F799E"/>
    <w:rsid w:val="00500260"/>
    <w:rsid w:val="00501458"/>
    <w:rsid w:val="00501C02"/>
    <w:rsid w:val="005105E7"/>
    <w:rsid w:val="00524D34"/>
    <w:rsid w:val="0052510B"/>
    <w:rsid w:val="00525DBA"/>
    <w:rsid w:val="005279C7"/>
    <w:rsid w:val="00533D06"/>
    <w:rsid w:val="005421E2"/>
    <w:rsid w:val="00543199"/>
    <w:rsid w:val="005459E1"/>
    <w:rsid w:val="0054793D"/>
    <w:rsid w:val="005505E3"/>
    <w:rsid w:val="005617A0"/>
    <w:rsid w:val="005630D6"/>
    <w:rsid w:val="0057083A"/>
    <w:rsid w:val="005806CD"/>
    <w:rsid w:val="0059787B"/>
    <w:rsid w:val="005A7E6A"/>
    <w:rsid w:val="005B16D9"/>
    <w:rsid w:val="005B3611"/>
    <w:rsid w:val="005B673C"/>
    <w:rsid w:val="005C0AF5"/>
    <w:rsid w:val="005C4394"/>
    <w:rsid w:val="005C6653"/>
    <w:rsid w:val="005D2263"/>
    <w:rsid w:val="005D773F"/>
    <w:rsid w:val="005E2C23"/>
    <w:rsid w:val="005E76A8"/>
    <w:rsid w:val="00602D54"/>
    <w:rsid w:val="00603223"/>
    <w:rsid w:val="00605168"/>
    <w:rsid w:val="0061060C"/>
    <w:rsid w:val="006114E2"/>
    <w:rsid w:val="00634B12"/>
    <w:rsid w:val="00634DAB"/>
    <w:rsid w:val="00635029"/>
    <w:rsid w:val="00644A9E"/>
    <w:rsid w:val="006547A7"/>
    <w:rsid w:val="006558C0"/>
    <w:rsid w:val="006669C4"/>
    <w:rsid w:val="0067376F"/>
    <w:rsid w:val="00674AA8"/>
    <w:rsid w:val="00692D4B"/>
    <w:rsid w:val="00695392"/>
    <w:rsid w:val="00696621"/>
    <w:rsid w:val="006A6639"/>
    <w:rsid w:val="006A6F5A"/>
    <w:rsid w:val="006A7826"/>
    <w:rsid w:val="006B11D0"/>
    <w:rsid w:val="006B50B0"/>
    <w:rsid w:val="006B6279"/>
    <w:rsid w:val="006C36DB"/>
    <w:rsid w:val="006D3ED7"/>
    <w:rsid w:val="006E23B1"/>
    <w:rsid w:val="006E3BC3"/>
    <w:rsid w:val="006F1F36"/>
    <w:rsid w:val="006F5165"/>
    <w:rsid w:val="006F585D"/>
    <w:rsid w:val="006F64C6"/>
    <w:rsid w:val="006F6EF8"/>
    <w:rsid w:val="00706FD2"/>
    <w:rsid w:val="0071058D"/>
    <w:rsid w:val="0071085C"/>
    <w:rsid w:val="00711119"/>
    <w:rsid w:val="007143FD"/>
    <w:rsid w:val="007252B9"/>
    <w:rsid w:val="00726F35"/>
    <w:rsid w:val="007353E0"/>
    <w:rsid w:val="0076000B"/>
    <w:rsid w:val="00762E4F"/>
    <w:rsid w:val="007660FC"/>
    <w:rsid w:val="007719E4"/>
    <w:rsid w:val="00772BFB"/>
    <w:rsid w:val="007758E5"/>
    <w:rsid w:val="007869A1"/>
    <w:rsid w:val="00797094"/>
    <w:rsid w:val="007A07C7"/>
    <w:rsid w:val="007A675B"/>
    <w:rsid w:val="007A695A"/>
    <w:rsid w:val="007B37DD"/>
    <w:rsid w:val="007B48F1"/>
    <w:rsid w:val="007B50F1"/>
    <w:rsid w:val="007C2309"/>
    <w:rsid w:val="007C6AE1"/>
    <w:rsid w:val="007C73B8"/>
    <w:rsid w:val="007C7DA6"/>
    <w:rsid w:val="007C7F52"/>
    <w:rsid w:val="007D02FF"/>
    <w:rsid w:val="007D54D3"/>
    <w:rsid w:val="007D5BEC"/>
    <w:rsid w:val="007E0846"/>
    <w:rsid w:val="007E69E9"/>
    <w:rsid w:val="00802037"/>
    <w:rsid w:val="00806EA4"/>
    <w:rsid w:val="00812575"/>
    <w:rsid w:val="00814B30"/>
    <w:rsid w:val="00835B22"/>
    <w:rsid w:val="0084709C"/>
    <w:rsid w:val="0086003C"/>
    <w:rsid w:val="0086056D"/>
    <w:rsid w:val="00862066"/>
    <w:rsid w:val="00871C06"/>
    <w:rsid w:val="00872DD0"/>
    <w:rsid w:val="008756FE"/>
    <w:rsid w:val="00877929"/>
    <w:rsid w:val="00880DF2"/>
    <w:rsid w:val="00883F4D"/>
    <w:rsid w:val="00885F9A"/>
    <w:rsid w:val="008938B3"/>
    <w:rsid w:val="00893CF4"/>
    <w:rsid w:val="00894D88"/>
    <w:rsid w:val="008B1D9E"/>
    <w:rsid w:val="008B53F2"/>
    <w:rsid w:val="008C2A23"/>
    <w:rsid w:val="008D189F"/>
    <w:rsid w:val="008D21EA"/>
    <w:rsid w:val="008D252D"/>
    <w:rsid w:val="008D6BDF"/>
    <w:rsid w:val="008D7527"/>
    <w:rsid w:val="008E0C43"/>
    <w:rsid w:val="008E1482"/>
    <w:rsid w:val="008E72F4"/>
    <w:rsid w:val="008E7C76"/>
    <w:rsid w:val="00901D81"/>
    <w:rsid w:val="009129A9"/>
    <w:rsid w:val="00912C7F"/>
    <w:rsid w:val="00921820"/>
    <w:rsid w:val="00937C61"/>
    <w:rsid w:val="009454AA"/>
    <w:rsid w:val="00946C98"/>
    <w:rsid w:val="009513B4"/>
    <w:rsid w:val="00951728"/>
    <w:rsid w:val="009533A0"/>
    <w:rsid w:val="0096735F"/>
    <w:rsid w:val="00967411"/>
    <w:rsid w:val="00971307"/>
    <w:rsid w:val="009759B7"/>
    <w:rsid w:val="00977180"/>
    <w:rsid w:val="0098049C"/>
    <w:rsid w:val="009865F8"/>
    <w:rsid w:val="009910F8"/>
    <w:rsid w:val="00994736"/>
    <w:rsid w:val="00995802"/>
    <w:rsid w:val="009969D1"/>
    <w:rsid w:val="00996DE0"/>
    <w:rsid w:val="009A00B3"/>
    <w:rsid w:val="009A0E96"/>
    <w:rsid w:val="009B436C"/>
    <w:rsid w:val="009C40A5"/>
    <w:rsid w:val="009D0157"/>
    <w:rsid w:val="009D032F"/>
    <w:rsid w:val="009D0454"/>
    <w:rsid w:val="009D4FC8"/>
    <w:rsid w:val="009D726D"/>
    <w:rsid w:val="009E3E39"/>
    <w:rsid w:val="009E4F34"/>
    <w:rsid w:val="009E5FAA"/>
    <w:rsid w:val="009F1613"/>
    <w:rsid w:val="009F621E"/>
    <w:rsid w:val="009F7766"/>
    <w:rsid w:val="00A0012D"/>
    <w:rsid w:val="00A1185D"/>
    <w:rsid w:val="00A123A7"/>
    <w:rsid w:val="00A13645"/>
    <w:rsid w:val="00A25E5E"/>
    <w:rsid w:val="00A33B44"/>
    <w:rsid w:val="00A428AC"/>
    <w:rsid w:val="00A45C0E"/>
    <w:rsid w:val="00A574DD"/>
    <w:rsid w:val="00A57C9F"/>
    <w:rsid w:val="00A62429"/>
    <w:rsid w:val="00A72C78"/>
    <w:rsid w:val="00A7500C"/>
    <w:rsid w:val="00A814AF"/>
    <w:rsid w:val="00A828F0"/>
    <w:rsid w:val="00A852DF"/>
    <w:rsid w:val="00A85EC1"/>
    <w:rsid w:val="00A94FB5"/>
    <w:rsid w:val="00A95004"/>
    <w:rsid w:val="00A95355"/>
    <w:rsid w:val="00A96947"/>
    <w:rsid w:val="00A979F5"/>
    <w:rsid w:val="00AB068D"/>
    <w:rsid w:val="00AB4D8B"/>
    <w:rsid w:val="00AB5BE6"/>
    <w:rsid w:val="00AD271B"/>
    <w:rsid w:val="00AF2CD5"/>
    <w:rsid w:val="00AF4A0D"/>
    <w:rsid w:val="00B03BD7"/>
    <w:rsid w:val="00B11F7F"/>
    <w:rsid w:val="00B1488D"/>
    <w:rsid w:val="00B20AB5"/>
    <w:rsid w:val="00B21FE9"/>
    <w:rsid w:val="00B22F3D"/>
    <w:rsid w:val="00B25971"/>
    <w:rsid w:val="00B2678F"/>
    <w:rsid w:val="00B339D9"/>
    <w:rsid w:val="00B446CF"/>
    <w:rsid w:val="00B503C4"/>
    <w:rsid w:val="00B53EF6"/>
    <w:rsid w:val="00B60C4C"/>
    <w:rsid w:val="00B6410D"/>
    <w:rsid w:val="00B64E7A"/>
    <w:rsid w:val="00B679BD"/>
    <w:rsid w:val="00B80B19"/>
    <w:rsid w:val="00B84DB6"/>
    <w:rsid w:val="00B920DE"/>
    <w:rsid w:val="00BA4C46"/>
    <w:rsid w:val="00BA731C"/>
    <w:rsid w:val="00BC303F"/>
    <w:rsid w:val="00BC3EAD"/>
    <w:rsid w:val="00BD1FA3"/>
    <w:rsid w:val="00BE639E"/>
    <w:rsid w:val="00BE6A6B"/>
    <w:rsid w:val="00BF77C3"/>
    <w:rsid w:val="00C01E89"/>
    <w:rsid w:val="00C02621"/>
    <w:rsid w:val="00C04351"/>
    <w:rsid w:val="00C11997"/>
    <w:rsid w:val="00C15C08"/>
    <w:rsid w:val="00C225B9"/>
    <w:rsid w:val="00C22873"/>
    <w:rsid w:val="00C233A4"/>
    <w:rsid w:val="00C23777"/>
    <w:rsid w:val="00C24234"/>
    <w:rsid w:val="00C2430D"/>
    <w:rsid w:val="00C3099F"/>
    <w:rsid w:val="00C44E9A"/>
    <w:rsid w:val="00C47AF6"/>
    <w:rsid w:val="00C53111"/>
    <w:rsid w:val="00C55667"/>
    <w:rsid w:val="00C62103"/>
    <w:rsid w:val="00C64680"/>
    <w:rsid w:val="00C6512B"/>
    <w:rsid w:val="00C7048D"/>
    <w:rsid w:val="00C72BB0"/>
    <w:rsid w:val="00C752DF"/>
    <w:rsid w:val="00C75869"/>
    <w:rsid w:val="00C837C3"/>
    <w:rsid w:val="00C844B1"/>
    <w:rsid w:val="00C876D4"/>
    <w:rsid w:val="00C87E8D"/>
    <w:rsid w:val="00C90AC1"/>
    <w:rsid w:val="00C93B9C"/>
    <w:rsid w:val="00C94D19"/>
    <w:rsid w:val="00CA72BF"/>
    <w:rsid w:val="00CD5131"/>
    <w:rsid w:val="00CF0D41"/>
    <w:rsid w:val="00CF2EF9"/>
    <w:rsid w:val="00D0057B"/>
    <w:rsid w:val="00D0161D"/>
    <w:rsid w:val="00D016C7"/>
    <w:rsid w:val="00D07BC7"/>
    <w:rsid w:val="00D10BD3"/>
    <w:rsid w:val="00D2425D"/>
    <w:rsid w:val="00D314A0"/>
    <w:rsid w:val="00D353D0"/>
    <w:rsid w:val="00D359CF"/>
    <w:rsid w:val="00D41010"/>
    <w:rsid w:val="00D45535"/>
    <w:rsid w:val="00D53A76"/>
    <w:rsid w:val="00D53BE4"/>
    <w:rsid w:val="00D57961"/>
    <w:rsid w:val="00D62ED9"/>
    <w:rsid w:val="00D72B16"/>
    <w:rsid w:val="00D8662B"/>
    <w:rsid w:val="00D90AEE"/>
    <w:rsid w:val="00D94457"/>
    <w:rsid w:val="00DB5D94"/>
    <w:rsid w:val="00DC16F2"/>
    <w:rsid w:val="00DC33F8"/>
    <w:rsid w:val="00DD5301"/>
    <w:rsid w:val="00DD5954"/>
    <w:rsid w:val="00DE0894"/>
    <w:rsid w:val="00DF4275"/>
    <w:rsid w:val="00E01AA0"/>
    <w:rsid w:val="00E13597"/>
    <w:rsid w:val="00E25048"/>
    <w:rsid w:val="00E41D4D"/>
    <w:rsid w:val="00E447FC"/>
    <w:rsid w:val="00E5456B"/>
    <w:rsid w:val="00E60A96"/>
    <w:rsid w:val="00E616EC"/>
    <w:rsid w:val="00E62E22"/>
    <w:rsid w:val="00E7251A"/>
    <w:rsid w:val="00E81769"/>
    <w:rsid w:val="00E8485A"/>
    <w:rsid w:val="00E85671"/>
    <w:rsid w:val="00E86EAE"/>
    <w:rsid w:val="00E951EB"/>
    <w:rsid w:val="00E95447"/>
    <w:rsid w:val="00EA6075"/>
    <w:rsid w:val="00EA78CC"/>
    <w:rsid w:val="00EB3D40"/>
    <w:rsid w:val="00EC4B79"/>
    <w:rsid w:val="00EC5E9B"/>
    <w:rsid w:val="00ED3D13"/>
    <w:rsid w:val="00EE2126"/>
    <w:rsid w:val="00EE5B54"/>
    <w:rsid w:val="00EE6B2C"/>
    <w:rsid w:val="00EF421E"/>
    <w:rsid w:val="00EF7C74"/>
    <w:rsid w:val="00F019A3"/>
    <w:rsid w:val="00F06AA6"/>
    <w:rsid w:val="00F1102D"/>
    <w:rsid w:val="00F152DB"/>
    <w:rsid w:val="00F238CD"/>
    <w:rsid w:val="00F30E8F"/>
    <w:rsid w:val="00F37F33"/>
    <w:rsid w:val="00F426E4"/>
    <w:rsid w:val="00F46CD2"/>
    <w:rsid w:val="00F4732A"/>
    <w:rsid w:val="00F51095"/>
    <w:rsid w:val="00F53892"/>
    <w:rsid w:val="00F617E2"/>
    <w:rsid w:val="00F61CF8"/>
    <w:rsid w:val="00F70AFC"/>
    <w:rsid w:val="00F82BF1"/>
    <w:rsid w:val="00F84FFB"/>
    <w:rsid w:val="00F87665"/>
    <w:rsid w:val="00F95387"/>
    <w:rsid w:val="00FA5F67"/>
    <w:rsid w:val="00FB0EDA"/>
    <w:rsid w:val="00FB4968"/>
    <w:rsid w:val="00FC0FEA"/>
    <w:rsid w:val="00FC4DA0"/>
    <w:rsid w:val="00FC6FD1"/>
    <w:rsid w:val="00FC7400"/>
    <w:rsid w:val="00FC788F"/>
    <w:rsid w:val="00FD10C3"/>
    <w:rsid w:val="00FD12E2"/>
    <w:rsid w:val="00FD13E0"/>
    <w:rsid w:val="00FD1A9B"/>
    <w:rsid w:val="00FD6815"/>
    <w:rsid w:val="00FE5EE7"/>
    <w:rsid w:val="00FF244C"/>
    <w:rsid w:val="00FF5610"/>
    <w:rsid w:val="00FF5848"/>
    <w:rsid w:val="02451AF1"/>
    <w:rsid w:val="03845609"/>
    <w:rsid w:val="06A9435E"/>
    <w:rsid w:val="07C6FA8B"/>
    <w:rsid w:val="0A4EF872"/>
    <w:rsid w:val="0B77BB12"/>
    <w:rsid w:val="0C586D09"/>
    <w:rsid w:val="0DEC4070"/>
    <w:rsid w:val="0F82BE17"/>
    <w:rsid w:val="1139233A"/>
    <w:rsid w:val="11BE7F7C"/>
    <w:rsid w:val="139DBB38"/>
    <w:rsid w:val="13DEDB4F"/>
    <w:rsid w:val="151E90E5"/>
    <w:rsid w:val="15321842"/>
    <w:rsid w:val="169A6D83"/>
    <w:rsid w:val="17C3E7AB"/>
    <w:rsid w:val="17C62119"/>
    <w:rsid w:val="1848565C"/>
    <w:rsid w:val="18CDD0F1"/>
    <w:rsid w:val="18EBC7A4"/>
    <w:rsid w:val="1AF5A2C8"/>
    <w:rsid w:val="1F7BB152"/>
    <w:rsid w:val="20485808"/>
    <w:rsid w:val="20865607"/>
    <w:rsid w:val="21685495"/>
    <w:rsid w:val="224389BF"/>
    <w:rsid w:val="225C4E53"/>
    <w:rsid w:val="2323C038"/>
    <w:rsid w:val="2335F5C5"/>
    <w:rsid w:val="23527BB9"/>
    <w:rsid w:val="24CA06F4"/>
    <w:rsid w:val="24D270BD"/>
    <w:rsid w:val="24EC4C49"/>
    <w:rsid w:val="25BCE46B"/>
    <w:rsid w:val="25F2D14D"/>
    <w:rsid w:val="26A7EF10"/>
    <w:rsid w:val="28101B8D"/>
    <w:rsid w:val="2879CA68"/>
    <w:rsid w:val="2883461C"/>
    <w:rsid w:val="2B994554"/>
    <w:rsid w:val="2EEF2184"/>
    <w:rsid w:val="2F0D62DE"/>
    <w:rsid w:val="2F95DD9A"/>
    <w:rsid w:val="2FA0C999"/>
    <w:rsid w:val="301F12C4"/>
    <w:rsid w:val="307535AD"/>
    <w:rsid w:val="314C8128"/>
    <w:rsid w:val="31561CAD"/>
    <w:rsid w:val="31E2AD87"/>
    <w:rsid w:val="3243ACCF"/>
    <w:rsid w:val="325C798A"/>
    <w:rsid w:val="34752EE8"/>
    <w:rsid w:val="34EA71EA"/>
    <w:rsid w:val="36DFA783"/>
    <w:rsid w:val="3A5C19E8"/>
    <w:rsid w:val="3A6DCEF6"/>
    <w:rsid w:val="3AAF1B05"/>
    <w:rsid w:val="3B3167E9"/>
    <w:rsid w:val="3B5E1988"/>
    <w:rsid w:val="3B7E86FC"/>
    <w:rsid w:val="3D30D46A"/>
    <w:rsid w:val="469BB681"/>
    <w:rsid w:val="46FCC1D9"/>
    <w:rsid w:val="4707AAA0"/>
    <w:rsid w:val="4708FC30"/>
    <w:rsid w:val="47519291"/>
    <w:rsid w:val="47E19852"/>
    <w:rsid w:val="480A2554"/>
    <w:rsid w:val="482154D5"/>
    <w:rsid w:val="4846F979"/>
    <w:rsid w:val="4936D5DC"/>
    <w:rsid w:val="49DFD0B3"/>
    <w:rsid w:val="4A2DD22F"/>
    <w:rsid w:val="4A4948EC"/>
    <w:rsid w:val="4D665DAF"/>
    <w:rsid w:val="4FD8ACD6"/>
    <w:rsid w:val="50EBB917"/>
    <w:rsid w:val="5187366A"/>
    <w:rsid w:val="52987C8F"/>
    <w:rsid w:val="530C8F32"/>
    <w:rsid w:val="53D382F5"/>
    <w:rsid w:val="5443FAB2"/>
    <w:rsid w:val="544D5EEA"/>
    <w:rsid w:val="57616030"/>
    <w:rsid w:val="5B3F3E38"/>
    <w:rsid w:val="5F5CE01C"/>
    <w:rsid w:val="5FAE634D"/>
    <w:rsid w:val="5FE99BE8"/>
    <w:rsid w:val="60BF7829"/>
    <w:rsid w:val="614699B4"/>
    <w:rsid w:val="61EE10E5"/>
    <w:rsid w:val="6388F82D"/>
    <w:rsid w:val="64143BD5"/>
    <w:rsid w:val="643D6CCB"/>
    <w:rsid w:val="662276DF"/>
    <w:rsid w:val="66E8E33D"/>
    <w:rsid w:val="6A4960A8"/>
    <w:rsid w:val="6B8F4457"/>
    <w:rsid w:val="6BCF7E70"/>
    <w:rsid w:val="6BE426A9"/>
    <w:rsid w:val="6C125FFB"/>
    <w:rsid w:val="6C36CB72"/>
    <w:rsid w:val="6C3F9AD3"/>
    <w:rsid w:val="6CCB975A"/>
    <w:rsid w:val="6D9D55C6"/>
    <w:rsid w:val="6EB52434"/>
    <w:rsid w:val="6ECF4A74"/>
    <w:rsid w:val="6F0D4A02"/>
    <w:rsid w:val="70E26E15"/>
    <w:rsid w:val="721DAFC8"/>
    <w:rsid w:val="72748245"/>
    <w:rsid w:val="72D698EE"/>
    <w:rsid w:val="73F9F469"/>
    <w:rsid w:val="75A9182C"/>
    <w:rsid w:val="76A12C40"/>
    <w:rsid w:val="7749EB2F"/>
    <w:rsid w:val="774BBF74"/>
    <w:rsid w:val="79A5B61D"/>
    <w:rsid w:val="7AE9A477"/>
    <w:rsid w:val="7B83E624"/>
    <w:rsid w:val="7E7625A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D34246"/>
  <w15:docId w15:val="{C5695E34-6F1B-4683-A325-DA801E33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uiPriority="4" w:qFormat="1"/>
    <w:lsdException w:name="heading 4" w:semiHidden="1" w:uiPriority="5" w:qFormat="1"/>
    <w:lsdException w:name="heading 5" w:semiHidden="1" w:unhideWhenUsed="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 w:qFormat="1"/>
    <w:lsdException w:name="List 2" w:semiHidden="1" w:unhideWhenUsed="1"/>
    <w:lsdException w:name="List 3" w:semiHidden="1" w:unhideWhenUsed="1"/>
    <w:lsdException w:name="List 4" w:semiHidden="1"/>
    <w:lsdException w:name="List 5" w:semiHidden="1"/>
    <w:lsdException w:name="List Bullet 2" w:semiHidden="1" w:uiPriority="7" w:unhideWhenUsed="1" w:qFormat="1"/>
    <w:lsdException w:name="List Bullet 3" w:semiHidden="1" w:uiPriority="8" w:unhideWhenUsed="1" w:qFormat="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7"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EF6"/>
    <w:pPr>
      <w:spacing w:line="276" w:lineRule="auto"/>
    </w:pPr>
    <w:rPr>
      <w:rFonts w:ascii="Arial" w:hAnsi="Arial"/>
      <w:sz w:val="22"/>
      <w:szCs w:val="22"/>
    </w:rPr>
  </w:style>
  <w:style w:type="paragraph" w:styleId="Heading1">
    <w:name w:val="heading 1"/>
    <w:basedOn w:val="Normal"/>
    <w:next w:val="Normal"/>
    <w:link w:val="Heading1Char"/>
    <w:uiPriority w:val="2"/>
    <w:qFormat/>
    <w:rsid w:val="00C53111"/>
    <w:pPr>
      <w:outlineLvl w:val="0"/>
    </w:pPr>
    <w:rPr>
      <w:rFonts w:ascii="Times New Roman" w:hAnsi="Times New Roman"/>
      <w:b/>
      <w:i/>
      <w:sz w:val="52"/>
      <w:szCs w:val="36"/>
    </w:rPr>
  </w:style>
  <w:style w:type="paragraph" w:styleId="Heading2">
    <w:name w:val="heading 2"/>
    <w:basedOn w:val="Tableheadings"/>
    <w:next w:val="Normal"/>
    <w:uiPriority w:val="3"/>
    <w:qFormat/>
    <w:rsid w:val="00DD5301"/>
    <w:pPr>
      <w:spacing w:before="360" w:after="220" w:line="240" w:lineRule="auto"/>
      <w:outlineLvl w:val="1"/>
    </w:pPr>
    <w:rPr>
      <w:color w:val="5F5F5F"/>
      <w:sz w:val="28"/>
    </w:rPr>
  </w:style>
  <w:style w:type="paragraph" w:styleId="Heading3">
    <w:name w:val="heading 3"/>
    <w:basedOn w:val="Normal"/>
    <w:next w:val="Normal"/>
    <w:link w:val="Heading3Char"/>
    <w:uiPriority w:val="4"/>
    <w:qFormat/>
    <w:rsid w:val="001F0156"/>
    <w:pPr>
      <w:spacing w:after="120" w:line="240" w:lineRule="auto"/>
      <w:outlineLvl w:val="2"/>
    </w:pPr>
    <w:rPr>
      <w:b/>
    </w:rPr>
  </w:style>
  <w:style w:type="paragraph" w:styleId="Heading4">
    <w:name w:val="heading 4"/>
    <w:basedOn w:val="Heading3"/>
    <w:next w:val="Normal"/>
    <w:link w:val="Heading4Char"/>
    <w:uiPriority w:val="5"/>
    <w:qFormat/>
    <w:rsid w:val="00C53111"/>
    <w:pPr>
      <w:outlineLvl w:val="3"/>
    </w:pPr>
    <w:rPr>
      <w:color w:val="5E5E5E"/>
    </w:rPr>
  </w:style>
  <w:style w:type="paragraph" w:styleId="Heading5">
    <w:name w:val="heading 5"/>
    <w:basedOn w:val="Normal"/>
    <w:next w:val="Normal"/>
    <w:link w:val="Heading5Char"/>
    <w:semiHidden/>
    <w:qFormat/>
    <w:rsid w:val="00C53111"/>
    <w:pPr>
      <w:keepNext/>
      <w:keepLines/>
      <w:spacing w:before="40"/>
      <w:outlineLvl w:val="4"/>
    </w:pPr>
    <w:rPr>
      <w:rFonts w:eastAsiaTheme="majorEastAsia" w:cstheme="majorBidi"/>
      <w:b/>
      <w:bCs/>
      <w:color w:val="5E5E5E"/>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53111"/>
    <w:pPr>
      <w:tabs>
        <w:tab w:val="center" w:pos="4153"/>
        <w:tab w:val="right" w:pos="8306"/>
      </w:tabs>
    </w:pPr>
    <w:rPr>
      <w:caps/>
      <w:sz w:val="16"/>
    </w:rPr>
  </w:style>
  <w:style w:type="numbering" w:customStyle="1" w:styleId="Bulletpoints">
    <w:name w:val="Bullet points"/>
    <w:rsid w:val="00C53111"/>
    <w:pPr>
      <w:numPr>
        <w:numId w:val="16"/>
      </w:numPr>
    </w:pPr>
  </w:style>
  <w:style w:type="paragraph" w:styleId="Footer">
    <w:name w:val="footer"/>
    <w:basedOn w:val="Normal"/>
    <w:link w:val="FooterChar"/>
    <w:semiHidden/>
    <w:rsid w:val="001F0156"/>
    <w:pPr>
      <w:tabs>
        <w:tab w:val="center" w:pos="4320"/>
        <w:tab w:val="right" w:pos="8640"/>
      </w:tabs>
      <w:spacing w:line="240" w:lineRule="auto"/>
    </w:pPr>
    <w:rPr>
      <w:color w:val="595959" w:themeColor="text1" w:themeTint="A6"/>
      <w:sz w:val="16"/>
    </w:rPr>
  </w:style>
  <w:style w:type="paragraph" w:styleId="BalloonText">
    <w:name w:val="Balloon Text"/>
    <w:basedOn w:val="Normal"/>
    <w:semiHidden/>
    <w:rsid w:val="00C53111"/>
    <w:rPr>
      <w:rFonts w:ascii="Tahoma" w:hAnsi="Tahoma" w:cs="Tahoma"/>
      <w:sz w:val="16"/>
      <w:szCs w:val="16"/>
    </w:rPr>
  </w:style>
  <w:style w:type="paragraph" w:customStyle="1" w:styleId="Tableheadings">
    <w:name w:val="Table headings"/>
    <w:basedOn w:val="Normal"/>
    <w:uiPriority w:val="12"/>
    <w:qFormat/>
    <w:rsid w:val="001F0156"/>
    <w:rPr>
      <w:rFonts w:ascii="Arial Bold" w:hAnsi="Arial Bold" w:cs="Arial"/>
      <w:b/>
      <w:caps/>
      <w:color w:val="595959" w:themeColor="text1" w:themeTint="A6"/>
    </w:rPr>
  </w:style>
  <w:style w:type="character" w:styleId="PageNumber">
    <w:name w:val="page number"/>
    <w:basedOn w:val="DefaultParagraphFont"/>
    <w:semiHidden/>
    <w:rsid w:val="00B53EF6"/>
    <w:rPr>
      <w:rFonts w:ascii="Arial Bold" w:hAnsi="Arial Bold"/>
      <w:b/>
      <w:bCs/>
      <w:color w:val="595959" w:themeColor="text1" w:themeTint="A6"/>
      <w:sz w:val="16"/>
    </w:rPr>
  </w:style>
  <w:style w:type="character" w:styleId="Hyperlink">
    <w:name w:val="Hyperlink"/>
    <w:basedOn w:val="DefaultParagraphFont"/>
    <w:uiPriority w:val="17"/>
    <w:qFormat/>
    <w:rsid w:val="00C53111"/>
    <w:rPr>
      <w:rFonts w:ascii="Arial" w:hAnsi="Arial"/>
      <w:color w:val="E30613" w:themeColor="background2"/>
      <w:sz w:val="22"/>
      <w:u w:val="none" w:color="CC0000"/>
    </w:rPr>
  </w:style>
  <w:style w:type="paragraph" w:styleId="ListNumber">
    <w:name w:val="List Number"/>
    <w:basedOn w:val="Normal"/>
    <w:uiPriority w:val="9"/>
    <w:qFormat/>
    <w:rsid w:val="00C53111"/>
    <w:pPr>
      <w:numPr>
        <w:numId w:val="19"/>
      </w:numPr>
    </w:pPr>
  </w:style>
  <w:style w:type="table" w:customStyle="1" w:styleId="Table">
    <w:name w:val="Table"/>
    <w:basedOn w:val="TableNormal"/>
    <w:rsid w:val="00C53111"/>
    <w:rPr>
      <w:rFonts w:ascii="Arial" w:hAnsi="Arial"/>
      <w:color w:val="000000"/>
    </w:rPr>
    <w:tblPr>
      <w:tblStyleRowBandSize w:val="1"/>
      <w:tblStyleColBandSize w:val="1"/>
      <w:tblInd w:w="57" w:type="dxa"/>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shd w:val="clear" w:color="auto" w:fill="808080"/>
        <w:vAlign w:val="center"/>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ListNumber2">
    <w:name w:val="List Number 2"/>
    <w:basedOn w:val="Normal"/>
    <w:uiPriority w:val="10"/>
    <w:qFormat/>
    <w:rsid w:val="00C53111"/>
    <w:pPr>
      <w:numPr>
        <w:ilvl w:val="1"/>
        <w:numId w:val="19"/>
      </w:numPr>
      <w:contextualSpacing/>
    </w:pPr>
  </w:style>
  <w:style w:type="paragraph" w:styleId="ListNumber3">
    <w:name w:val="List Number 3"/>
    <w:basedOn w:val="Normal"/>
    <w:uiPriority w:val="11"/>
    <w:qFormat/>
    <w:rsid w:val="00C53111"/>
    <w:pPr>
      <w:numPr>
        <w:ilvl w:val="2"/>
        <w:numId w:val="19"/>
      </w:numPr>
      <w:contextualSpacing/>
    </w:pPr>
  </w:style>
  <w:style w:type="paragraph" w:styleId="ListBullet">
    <w:name w:val="List Bullet"/>
    <w:basedOn w:val="Normal"/>
    <w:uiPriority w:val="99"/>
    <w:qFormat/>
    <w:rsid w:val="00C53111"/>
    <w:pPr>
      <w:contextualSpacing/>
    </w:pPr>
  </w:style>
  <w:style w:type="paragraph" w:styleId="BodyText">
    <w:name w:val="Body Text"/>
    <w:basedOn w:val="Normal"/>
    <w:link w:val="BodyTextChar"/>
    <w:qFormat/>
    <w:rsid w:val="00C53111"/>
  </w:style>
  <w:style w:type="character" w:customStyle="1" w:styleId="BodyTextChar">
    <w:name w:val="Body Text Char"/>
    <w:basedOn w:val="DefaultParagraphFont"/>
    <w:link w:val="BodyText"/>
    <w:rsid w:val="0004441E"/>
    <w:rPr>
      <w:rFonts w:ascii="Arial" w:hAnsi="Arial"/>
      <w:sz w:val="22"/>
      <w:szCs w:val="22"/>
    </w:rPr>
  </w:style>
  <w:style w:type="paragraph" w:styleId="ListBullet2">
    <w:name w:val="List Bullet 2"/>
    <w:basedOn w:val="Normal"/>
    <w:uiPriority w:val="7"/>
    <w:qFormat/>
    <w:rsid w:val="00C53111"/>
    <w:pPr>
      <w:contextualSpacing/>
    </w:pPr>
  </w:style>
  <w:style w:type="table" w:styleId="TableGrid">
    <w:name w:val="Table Grid"/>
    <w:basedOn w:val="TableNormal"/>
    <w:rsid w:val="00C53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qFormat/>
    <w:rsid w:val="00B53EF6"/>
    <w:pPr>
      <w:keepNext/>
      <w:keepLines/>
      <w:outlineLvl w:val="9"/>
    </w:pPr>
    <w:rPr>
      <w:rFonts w:ascii="Arial Bold" w:eastAsiaTheme="majorEastAsia" w:hAnsi="Arial Bold" w:cstheme="majorBidi"/>
      <w:bCs/>
      <w:i w:val="0"/>
      <w:caps/>
      <w:color w:val="595959" w:themeColor="text1" w:themeTint="A6"/>
      <w:sz w:val="28"/>
      <w:szCs w:val="28"/>
      <w:lang w:val="en-US" w:eastAsia="ja-JP"/>
    </w:rPr>
  </w:style>
  <w:style w:type="paragraph" w:styleId="TOC1">
    <w:name w:val="toc 1"/>
    <w:basedOn w:val="Normal"/>
    <w:next w:val="Normal"/>
    <w:autoRedefine/>
    <w:uiPriority w:val="39"/>
    <w:semiHidden/>
    <w:rsid w:val="00C53111"/>
    <w:pPr>
      <w:spacing w:after="100"/>
    </w:pPr>
    <w:rPr>
      <w:caps/>
    </w:rPr>
  </w:style>
  <w:style w:type="paragraph" w:styleId="TOC2">
    <w:name w:val="toc 2"/>
    <w:basedOn w:val="Normal"/>
    <w:next w:val="Normal"/>
    <w:autoRedefine/>
    <w:uiPriority w:val="39"/>
    <w:semiHidden/>
    <w:rsid w:val="00C53111"/>
    <w:pPr>
      <w:tabs>
        <w:tab w:val="right" w:leader="dot" w:pos="9631"/>
      </w:tabs>
      <w:spacing w:after="100"/>
    </w:pPr>
  </w:style>
  <w:style w:type="table" w:customStyle="1" w:styleId="ICAEWtable">
    <w:name w:val="ICAEW table"/>
    <w:basedOn w:val="TableNormal"/>
    <w:rsid w:val="00A1185D"/>
    <w:rPr>
      <w:rFonts w:ascii="Arial" w:hAnsi="Arial"/>
      <w:color w:val="000000"/>
    </w:rPr>
    <w:tblPr>
      <w:tblStyleRowBandSize w:val="1"/>
      <w:tblStyleColBandSize w:val="1"/>
      <w:tblInd w:w="57" w:type="dxa"/>
      <w:tblBorders>
        <w:top w:val="single" w:sz="8" w:space="0" w:color="A4A29E"/>
        <w:left w:val="single" w:sz="8" w:space="0" w:color="A4A29E"/>
        <w:bottom w:val="single" w:sz="8" w:space="0" w:color="A4A29E"/>
        <w:right w:val="single" w:sz="8" w:space="0" w:color="A4A29E"/>
        <w:insideH w:val="single" w:sz="8" w:space="0" w:color="A4A29E"/>
        <w:insideV w:val="single" w:sz="8" w:space="0" w:color="A4A29E"/>
      </w:tblBorders>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tcBorders>
          <w:insideV w:val="single" w:sz="8" w:space="0" w:color="A4A29E"/>
        </w:tcBorders>
        <w:shd w:val="clear" w:color="auto" w:fill="808080"/>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Caption">
    <w:name w:val="caption"/>
    <w:basedOn w:val="Normal"/>
    <w:next w:val="Normal"/>
    <w:qFormat/>
    <w:rsid w:val="00C53111"/>
    <w:pPr>
      <w:spacing w:before="120" w:after="120"/>
    </w:pPr>
    <w:rPr>
      <w:b/>
      <w:bCs/>
      <w:sz w:val="20"/>
      <w:szCs w:val="24"/>
      <w:lang w:eastAsia="en-US"/>
    </w:rPr>
  </w:style>
  <w:style w:type="paragraph" w:customStyle="1" w:styleId="Appendix">
    <w:name w:val="Appendix"/>
    <w:basedOn w:val="Normal"/>
    <w:next w:val="BodyText"/>
    <w:uiPriority w:val="14"/>
    <w:qFormat/>
    <w:rsid w:val="001F0156"/>
    <w:pPr>
      <w:numPr>
        <w:numId w:val="17"/>
      </w:numPr>
      <w:outlineLvl w:val="0"/>
    </w:pPr>
    <w:rPr>
      <w:rFonts w:cs="Arial"/>
      <w:caps/>
      <w:color w:val="595959" w:themeColor="text1" w:themeTint="A6"/>
      <w:sz w:val="28"/>
    </w:rPr>
  </w:style>
  <w:style w:type="paragraph" w:styleId="Title">
    <w:name w:val="Title"/>
    <w:basedOn w:val="Heading1"/>
    <w:next w:val="Normal"/>
    <w:link w:val="TitleChar"/>
    <w:uiPriority w:val="13"/>
    <w:qFormat/>
    <w:rsid w:val="006F1F36"/>
    <w:pPr>
      <w:spacing w:before="640" w:after="520"/>
      <w:ind w:right="1276"/>
      <w:contextualSpacing/>
      <w:outlineLvl w:val="9"/>
    </w:pPr>
    <w:rPr>
      <w:rFonts w:eastAsiaTheme="majorEastAsia" w:cstheme="majorBidi"/>
      <w:spacing w:val="5"/>
      <w:kern w:val="28"/>
      <w:szCs w:val="52"/>
    </w:rPr>
  </w:style>
  <w:style w:type="character" w:customStyle="1" w:styleId="TitleChar">
    <w:name w:val="Title Char"/>
    <w:basedOn w:val="DefaultParagraphFont"/>
    <w:link w:val="Title"/>
    <w:uiPriority w:val="13"/>
    <w:rsid w:val="006F1F36"/>
    <w:rPr>
      <w:rFonts w:eastAsiaTheme="majorEastAsia" w:cstheme="majorBidi"/>
      <w:b/>
      <w:i/>
      <w:spacing w:val="5"/>
      <w:kern w:val="28"/>
      <w:sz w:val="52"/>
      <w:szCs w:val="52"/>
    </w:rPr>
  </w:style>
  <w:style w:type="paragraph" w:styleId="ListBullet3">
    <w:name w:val="List Bullet 3"/>
    <w:basedOn w:val="Normal"/>
    <w:uiPriority w:val="8"/>
    <w:qFormat/>
    <w:rsid w:val="00C53111"/>
    <w:pPr>
      <w:contextualSpacing/>
    </w:pPr>
    <w:rPr>
      <w:rFonts w:cs="Arial"/>
    </w:rPr>
  </w:style>
  <w:style w:type="paragraph" w:styleId="TOC3">
    <w:name w:val="toc 3"/>
    <w:basedOn w:val="Normal"/>
    <w:next w:val="Normal"/>
    <w:autoRedefine/>
    <w:uiPriority w:val="39"/>
    <w:semiHidden/>
    <w:rsid w:val="00C53111"/>
    <w:pPr>
      <w:spacing w:after="100"/>
      <w:ind w:left="440"/>
    </w:pPr>
  </w:style>
  <w:style w:type="paragraph" w:customStyle="1" w:styleId="Notes">
    <w:name w:val="Notes"/>
    <w:basedOn w:val="Normal"/>
    <w:uiPriority w:val="15"/>
    <w:qFormat/>
    <w:rsid w:val="006A6639"/>
    <w:rPr>
      <w:i/>
      <w:sz w:val="16"/>
    </w:rPr>
  </w:style>
  <w:style w:type="table" w:styleId="Table3Deffects1">
    <w:name w:val="Table 3D effects 1"/>
    <w:basedOn w:val="TableNormal"/>
    <w:rsid w:val="006A663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ICAEWShadedtable">
    <w:name w:val="ICAEW Shaded table"/>
    <w:basedOn w:val="TableNormal"/>
    <w:uiPriority w:val="99"/>
    <w:rsid w:val="009D0157"/>
    <w:rPr>
      <w:rFonts w:ascii="Arial" w:hAnsi="Ari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bottom w:w="108" w:type="dxa"/>
      </w:tblCellMar>
    </w:tblPr>
    <w:tcPr>
      <w:shd w:val="clear" w:color="auto" w:fill="C1C1C1"/>
    </w:tcPr>
  </w:style>
  <w:style w:type="character" w:customStyle="1" w:styleId="FooterChar">
    <w:name w:val="Footer Char"/>
    <w:basedOn w:val="DefaultParagraphFont"/>
    <w:link w:val="Footer"/>
    <w:semiHidden/>
    <w:rsid w:val="001F0156"/>
    <w:rPr>
      <w:rFonts w:ascii="Arial" w:hAnsi="Arial"/>
      <w:color w:val="595959" w:themeColor="text1" w:themeTint="A6"/>
      <w:sz w:val="16"/>
      <w:szCs w:val="22"/>
    </w:rPr>
  </w:style>
  <w:style w:type="character" w:customStyle="1" w:styleId="Heading4Char">
    <w:name w:val="Heading 4 Char"/>
    <w:basedOn w:val="DefaultParagraphFont"/>
    <w:link w:val="Heading4"/>
    <w:semiHidden/>
    <w:rsid w:val="0004441E"/>
    <w:rPr>
      <w:rFonts w:ascii="Arial" w:hAnsi="Arial"/>
      <w:b/>
      <w:color w:val="5E5E5E"/>
      <w:sz w:val="22"/>
      <w:szCs w:val="22"/>
    </w:rPr>
  </w:style>
  <w:style w:type="character" w:customStyle="1" w:styleId="Heading5Char">
    <w:name w:val="Heading 5 Char"/>
    <w:basedOn w:val="DefaultParagraphFont"/>
    <w:link w:val="Heading5"/>
    <w:semiHidden/>
    <w:rsid w:val="0004441E"/>
    <w:rPr>
      <w:rFonts w:ascii="Arial" w:eastAsiaTheme="majorEastAsia" w:hAnsi="Arial" w:cstheme="majorBidi"/>
      <w:b/>
      <w:bCs/>
      <w:color w:val="5E5E5E"/>
      <w:szCs w:val="22"/>
    </w:rPr>
  </w:style>
  <w:style w:type="character" w:customStyle="1" w:styleId="Heading1Char">
    <w:name w:val="Heading 1 Char"/>
    <w:basedOn w:val="DefaultParagraphFont"/>
    <w:link w:val="Heading1"/>
    <w:semiHidden/>
    <w:rsid w:val="0004441E"/>
    <w:rPr>
      <w:b/>
      <w:i/>
      <w:sz w:val="52"/>
      <w:szCs w:val="36"/>
    </w:rPr>
  </w:style>
  <w:style w:type="character" w:customStyle="1" w:styleId="Heading3Char">
    <w:name w:val="Heading 3 Char"/>
    <w:basedOn w:val="DefaultParagraphFont"/>
    <w:link w:val="Heading3"/>
    <w:uiPriority w:val="4"/>
    <w:rsid w:val="001F0156"/>
    <w:rPr>
      <w:rFonts w:ascii="Arial" w:hAnsi="Arial"/>
      <w:b/>
      <w:sz w:val="22"/>
      <w:szCs w:val="22"/>
    </w:rPr>
  </w:style>
  <w:style w:type="table" w:customStyle="1" w:styleId="ICAEWtable1">
    <w:name w:val="ICAEW table1"/>
    <w:basedOn w:val="TableNormal"/>
    <w:uiPriority w:val="99"/>
    <w:rsid w:val="00A1185D"/>
    <w:tblPr/>
  </w:style>
  <w:style w:type="character" w:styleId="CommentReference">
    <w:name w:val="annotation reference"/>
    <w:basedOn w:val="DefaultParagraphFont"/>
    <w:semiHidden/>
    <w:unhideWhenUsed/>
    <w:rsid w:val="00603223"/>
    <w:rPr>
      <w:sz w:val="16"/>
      <w:szCs w:val="16"/>
    </w:rPr>
  </w:style>
  <w:style w:type="paragraph" w:styleId="CommentText">
    <w:name w:val="annotation text"/>
    <w:basedOn w:val="Normal"/>
    <w:link w:val="CommentTextChar"/>
    <w:unhideWhenUsed/>
    <w:rsid w:val="00603223"/>
    <w:pPr>
      <w:spacing w:line="240" w:lineRule="auto"/>
    </w:pPr>
    <w:rPr>
      <w:sz w:val="20"/>
      <w:szCs w:val="20"/>
    </w:rPr>
  </w:style>
  <w:style w:type="character" w:customStyle="1" w:styleId="CommentTextChar">
    <w:name w:val="Comment Text Char"/>
    <w:basedOn w:val="DefaultParagraphFont"/>
    <w:link w:val="CommentText"/>
    <w:rsid w:val="00603223"/>
    <w:rPr>
      <w:rFonts w:ascii="Arial" w:hAnsi="Arial"/>
    </w:rPr>
  </w:style>
  <w:style w:type="paragraph" w:styleId="CommentSubject">
    <w:name w:val="annotation subject"/>
    <w:basedOn w:val="CommentText"/>
    <w:next w:val="CommentText"/>
    <w:link w:val="CommentSubjectChar"/>
    <w:semiHidden/>
    <w:unhideWhenUsed/>
    <w:rsid w:val="00603223"/>
    <w:rPr>
      <w:b/>
      <w:bCs/>
    </w:rPr>
  </w:style>
  <w:style w:type="character" w:customStyle="1" w:styleId="CommentSubjectChar">
    <w:name w:val="Comment Subject Char"/>
    <w:basedOn w:val="CommentTextChar"/>
    <w:link w:val="CommentSubject"/>
    <w:semiHidden/>
    <w:rsid w:val="00603223"/>
    <w:rPr>
      <w:rFonts w:ascii="Arial" w:hAnsi="Arial"/>
      <w:b/>
      <w:bCs/>
    </w:rPr>
  </w:style>
  <w:style w:type="paragraph" w:styleId="Revision">
    <w:name w:val="Revision"/>
    <w:hidden/>
    <w:uiPriority w:val="99"/>
    <w:semiHidden/>
    <w:rsid w:val="005B673C"/>
    <w:rPr>
      <w:rFonts w:ascii="Arial" w:hAnsi="Arial"/>
      <w:sz w:val="22"/>
      <w:szCs w:val="22"/>
    </w:rPr>
  </w:style>
  <w:style w:type="paragraph" w:styleId="ListParagraph">
    <w:name w:val="List Paragraph"/>
    <w:basedOn w:val="Normal"/>
    <w:uiPriority w:val="34"/>
    <w:qFormat/>
    <w:rsid w:val="00674AA8"/>
    <w:pPr>
      <w:ind w:left="720"/>
      <w:contextualSpacing/>
    </w:pPr>
  </w:style>
  <w:style w:type="paragraph" w:styleId="FootnoteText">
    <w:name w:val="footnote text"/>
    <w:basedOn w:val="Normal"/>
    <w:link w:val="FootnoteTextChar"/>
    <w:uiPriority w:val="99"/>
    <w:unhideWhenUsed/>
    <w:rsid w:val="001209C6"/>
    <w:pPr>
      <w:spacing w:line="240" w:lineRule="auto"/>
    </w:pPr>
    <w:rPr>
      <w:sz w:val="20"/>
      <w:szCs w:val="20"/>
    </w:rPr>
  </w:style>
  <w:style w:type="character" w:customStyle="1" w:styleId="FootnoteTextChar">
    <w:name w:val="Footnote Text Char"/>
    <w:basedOn w:val="DefaultParagraphFont"/>
    <w:link w:val="FootnoteText"/>
    <w:uiPriority w:val="99"/>
    <w:rsid w:val="001209C6"/>
    <w:rPr>
      <w:rFonts w:ascii="Arial" w:hAnsi="Arial"/>
    </w:rPr>
  </w:style>
  <w:style w:type="character" w:styleId="FootnoteReference">
    <w:name w:val="footnote reference"/>
    <w:basedOn w:val="DefaultParagraphFont"/>
    <w:uiPriority w:val="99"/>
    <w:unhideWhenUsed/>
    <w:rsid w:val="001209C6"/>
    <w:rPr>
      <w:vertAlign w:val="superscript"/>
    </w:rPr>
  </w:style>
  <w:style w:type="character" w:customStyle="1" w:styleId="normaltextrun">
    <w:name w:val="normaltextrun"/>
    <w:basedOn w:val="DefaultParagraphFont"/>
    <w:rsid w:val="003C2A34"/>
  </w:style>
  <w:style w:type="paragraph" w:customStyle="1" w:styleId="paragraph">
    <w:name w:val="paragraph"/>
    <w:basedOn w:val="Normal"/>
    <w:rsid w:val="003C2A34"/>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6F6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83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CAEW Office">
      <a:dk1>
        <a:srgbClr val="000000"/>
      </a:dk1>
      <a:lt1>
        <a:srgbClr val="FFFFFF"/>
      </a:lt1>
      <a:dk2>
        <a:srgbClr val="706F6F"/>
      </a:dk2>
      <a:lt2>
        <a:srgbClr val="E30613"/>
      </a:lt2>
      <a:accent1>
        <a:srgbClr val="C6CA91"/>
      </a:accent1>
      <a:accent2>
        <a:srgbClr val="A7C8C4"/>
      </a:accent2>
      <a:accent3>
        <a:srgbClr val="B1CFDF"/>
      </a:accent3>
      <a:accent4>
        <a:srgbClr val="DDC7D4"/>
      </a:accent4>
      <a:accent5>
        <a:srgbClr val="F1C09D"/>
      </a:accent5>
      <a:accent6>
        <a:srgbClr val="FFE8B6"/>
      </a:accent6>
      <a:hlink>
        <a:srgbClr val="D0C7C4"/>
      </a:hlink>
      <a:folHlink>
        <a:srgbClr val="70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8F1EAE41A3B84CA7EED95619E32BDC" ma:contentTypeVersion="8" ma:contentTypeDescription="Create a new document." ma:contentTypeScope="" ma:versionID="0f8cb21880ec80ae7163709d0f91b288">
  <xsd:schema xmlns:xsd="http://www.w3.org/2001/XMLSchema" xmlns:xs="http://www.w3.org/2001/XMLSchema" xmlns:p="http://schemas.microsoft.com/office/2006/metadata/properties" xmlns:ns2="2caeade7-1211-434b-8bd3-e67ba4c07a30" xmlns:ns3="cbc67c5e-cb5f-4df4-9263-e12e08f8fb88" targetNamespace="http://schemas.microsoft.com/office/2006/metadata/properties" ma:root="true" ma:fieldsID="98628860e624c062d807c8ad5a0b7159" ns2:_="" ns3:_="">
    <xsd:import namespace="2caeade7-1211-434b-8bd3-e67ba4c07a30"/>
    <xsd:import namespace="cbc67c5e-cb5f-4df4-9263-e12e08f8fb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eade7-1211-434b-8bd3-e67ba4c07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c67c5e-cb5f-4df4-9263-e12e08f8fb8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3F1A54-47B5-4D34-AC80-9B0D575D40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969C14-7CDD-4324-9E8C-CFFC73A9B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eade7-1211-434b-8bd3-e67ba4c07a30"/>
    <ds:schemaRef ds:uri="cbc67c5e-cb5f-4df4-9263-e12e08f8f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F91FFC-B747-4531-BC16-E691D913D71B}">
  <ds:schemaRefs>
    <ds:schemaRef ds:uri="http://www.imanage.com/work/xmlschema"/>
  </ds:schemaRefs>
</ds:datastoreItem>
</file>

<file path=customXml/itemProps4.xml><?xml version="1.0" encoding="utf-8"?>
<ds:datastoreItem xmlns:ds="http://schemas.openxmlformats.org/officeDocument/2006/customXml" ds:itemID="{3E0C20F2-1080-4DC1-B003-416501369A1C}">
  <ds:schemaRefs>
    <ds:schemaRef ds:uri="http://schemas.openxmlformats.org/officeDocument/2006/bibliography"/>
  </ds:schemaRefs>
</ds:datastoreItem>
</file>

<file path=customXml/itemProps5.xml><?xml version="1.0" encoding="utf-8"?>
<ds:datastoreItem xmlns:ds="http://schemas.openxmlformats.org/officeDocument/2006/customXml" ds:itemID="{47BC608C-6A41-4B64-94B4-9D3C477C89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1478</Words>
  <Characters>8430</Characters>
  <Application>Microsoft Office Word</Application>
  <DocSecurity>0</DocSecurity>
  <Lines>70</Lines>
  <Paragraphs>19</Paragraphs>
  <ScaleCrop>false</ScaleCrop>
  <Company>ICAEW</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Hampton</dc:creator>
  <cp:keywords/>
  <cp:lastModifiedBy>Roshni Patel</cp:lastModifiedBy>
  <cp:revision>104</cp:revision>
  <cp:lastPrinted>1900-01-01T08:00:00Z</cp:lastPrinted>
  <dcterms:created xsi:type="dcterms:W3CDTF">2025-01-31T09:32:00Z</dcterms:created>
  <dcterms:modified xsi:type="dcterms:W3CDTF">2026-10-16T08:45:00Z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0x010100AA8F1EAE41A3B84CA7EED95619E32BDC</vt:lpwstr>
  </property>
  <property fmtid="{D5CDD505-2E9C-101B-9397-08002B2CF9AE}" pid="3" name="docLang">
    <vt:lpwstr>en</vt:lpwstr>
  </property>
</Properties>
</file>