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B0FE" w14:textId="77777777" w:rsidR="009F7766" w:rsidRDefault="009F7766" w:rsidP="004D30D6">
      <w:pPr>
        <w:sectPr w:rsidR="009F7766" w:rsidSect="002F54B6">
          <w:headerReference w:type="even" r:id="rId12"/>
          <w:headerReference w:type="default" r:id="rId13"/>
          <w:footerReference w:type="even" r:id="rId14"/>
          <w:footerReference w:type="default" r:id="rId15"/>
          <w:headerReference w:type="first" r:id="rId16"/>
          <w:footerReference w:type="first" r:id="rId17"/>
          <w:pgSz w:w="11909" w:h="16834" w:code="9"/>
          <w:pgMar w:top="1134" w:right="1134" w:bottom="1134" w:left="1134" w:header="284" w:footer="510" w:gutter="0"/>
          <w:cols w:space="720"/>
        </w:sectPr>
      </w:pPr>
    </w:p>
    <w:p w14:paraId="124CD240" w14:textId="71DA8797" w:rsidR="00170447" w:rsidRDefault="009D27E1" w:rsidP="00FF5610">
      <w:pPr>
        <w:pStyle w:val="Title"/>
        <w:spacing w:before="0"/>
      </w:pPr>
      <w:r>
        <w:t xml:space="preserve">Investment </w:t>
      </w:r>
      <w:r w:rsidR="00E8485A">
        <w:t>Committee</w:t>
      </w:r>
    </w:p>
    <w:p w14:paraId="282A89CA" w14:textId="06E78559" w:rsidR="00170447" w:rsidRDefault="00E8485A" w:rsidP="00170447">
      <w:pPr>
        <w:pStyle w:val="Heading2"/>
      </w:pPr>
      <w:r>
        <w:t>terms of reference</w:t>
      </w:r>
      <w:r w:rsidR="00603223">
        <w:t xml:space="preserve"> </w:t>
      </w:r>
    </w:p>
    <w:p w14:paraId="02F4C821" w14:textId="146ECEFD" w:rsidR="00E8485A" w:rsidRDefault="005B673C" w:rsidP="00E8485A">
      <w:pPr>
        <w:pStyle w:val="Heading3"/>
      </w:pPr>
      <w:r>
        <w:t xml:space="preserve">Purpose and </w:t>
      </w:r>
      <w:r w:rsidR="00E8485A">
        <w:t>Accountability</w:t>
      </w:r>
    </w:p>
    <w:p w14:paraId="6DF74FF4" w14:textId="5EFCE652" w:rsidR="005B673C" w:rsidRDefault="005B673C" w:rsidP="005B673C">
      <w:pPr>
        <w:pStyle w:val="BodyText"/>
        <w:numPr>
          <w:ilvl w:val="0"/>
          <w:numId w:val="41"/>
        </w:numPr>
        <w:spacing w:after="120"/>
      </w:pPr>
      <w:r>
        <w:t xml:space="preserve">The </w:t>
      </w:r>
      <w:r w:rsidR="009D27E1">
        <w:t xml:space="preserve">Investment </w:t>
      </w:r>
      <w:r>
        <w:t xml:space="preserve">Committee </w:t>
      </w:r>
      <w:r w:rsidR="00937C61">
        <w:t>has delegated responsibility</w:t>
      </w:r>
      <w:r w:rsidR="00E042F2">
        <w:t xml:space="preserve"> </w:t>
      </w:r>
      <w:r w:rsidR="0087149C">
        <w:t>for ensuring</w:t>
      </w:r>
      <w:r w:rsidR="009D27E1">
        <w:t xml:space="preserve"> the appropriate investment of ICAEW’s investment assets, to seek to meet budgets, capital and liquidity requirements and to generate an appropriate risk-adjusted return.</w:t>
      </w:r>
    </w:p>
    <w:p w14:paraId="03AE40E1" w14:textId="3C22F52F" w:rsidR="00E8485A" w:rsidRDefault="00E8485A" w:rsidP="005B673C">
      <w:pPr>
        <w:pStyle w:val="BodyText"/>
        <w:numPr>
          <w:ilvl w:val="0"/>
          <w:numId w:val="41"/>
        </w:numPr>
        <w:spacing w:after="120"/>
      </w:pPr>
      <w:r>
        <w:t xml:space="preserve">The </w:t>
      </w:r>
      <w:r w:rsidR="009D27E1">
        <w:t xml:space="preserve">Investment </w:t>
      </w:r>
      <w:r>
        <w:t>Committee is accountable to ICAEW Board.</w:t>
      </w:r>
    </w:p>
    <w:p w14:paraId="20D067E2" w14:textId="77777777" w:rsidR="00D72B16" w:rsidRDefault="00D72B16" w:rsidP="00D72B16">
      <w:pPr>
        <w:pStyle w:val="BodyText"/>
        <w:ind w:left="360"/>
      </w:pPr>
    </w:p>
    <w:p w14:paraId="2973D3AC" w14:textId="77777777" w:rsidR="00E8485A" w:rsidRDefault="00E8485A" w:rsidP="00E8485A">
      <w:pPr>
        <w:pStyle w:val="Heading3"/>
      </w:pPr>
      <w:r>
        <w:t>Composition</w:t>
      </w:r>
    </w:p>
    <w:p w14:paraId="5B8C3125" w14:textId="2F96FD25" w:rsidR="00E8485A" w:rsidRDefault="00E8485A" w:rsidP="005B673C">
      <w:pPr>
        <w:pStyle w:val="BodyText"/>
        <w:numPr>
          <w:ilvl w:val="0"/>
          <w:numId w:val="41"/>
        </w:numPr>
        <w:spacing w:after="120"/>
      </w:pPr>
      <w:r>
        <w:t xml:space="preserve">The Committee comprises up to </w:t>
      </w:r>
      <w:r w:rsidR="00F06AA6" w:rsidRPr="00F82BF1">
        <w:t>five</w:t>
      </w:r>
      <w:r w:rsidR="005B673C">
        <w:t xml:space="preserve"> </w:t>
      </w:r>
      <w:r>
        <w:t>members</w:t>
      </w:r>
      <w:r w:rsidR="001209C6">
        <w:t>, appointed on the basis of their skills and expertise</w:t>
      </w:r>
      <w:r>
        <w:t xml:space="preserve">. </w:t>
      </w:r>
    </w:p>
    <w:p w14:paraId="26972C7D" w14:textId="28A01049" w:rsidR="005B673C" w:rsidRDefault="005B673C" w:rsidP="005B673C">
      <w:pPr>
        <w:pStyle w:val="BodyText"/>
        <w:numPr>
          <w:ilvl w:val="0"/>
          <w:numId w:val="41"/>
        </w:numPr>
        <w:spacing w:after="120"/>
      </w:pPr>
      <w:r>
        <w:t xml:space="preserve">The majority </w:t>
      </w:r>
      <w:r w:rsidR="008B1D9E">
        <w:t xml:space="preserve">of the members of the Committee must be </w:t>
      </w:r>
      <w:r w:rsidR="00F617E2">
        <w:t xml:space="preserve">non-executive </w:t>
      </w:r>
      <w:r w:rsidR="008B1D9E">
        <w:t>members of ICAEW Board.</w:t>
      </w:r>
    </w:p>
    <w:p w14:paraId="06AFFF2D" w14:textId="44FFCF70" w:rsidR="008B1D9E" w:rsidRDefault="008B1D9E" w:rsidP="005B673C">
      <w:pPr>
        <w:pStyle w:val="BodyText"/>
        <w:numPr>
          <w:ilvl w:val="0"/>
          <w:numId w:val="41"/>
        </w:numPr>
        <w:spacing w:after="120"/>
      </w:pPr>
      <w:r>
        <w:t xml:space="preserve">The Chair of the Committee is a member of ICAEW Board. Neither the Chair of ICAEW Board nor the President may chair the Committee. </w:t>
      </w:r>
    </w:p>
    <w:p w14:paraId="065F286C" w14:textId="77777777" w:rsidR="009A00B3" w:rsidRDefault="009A00B3" w:rsidP="009A00B3">
      <w:pPr>
        <w:pStyle w:val="BodyText"/>
        <w:numPr>
          <w:ilvl w:val="0"/>
          <w:numId w:val="41"/>
        </w:numPr>
        <w:spacing w:after="120"/>
      </w:pPr>
      <w:r>
        <w:t>No member of ICAEW staff may be a member of the Committee.</w:t>
      </w:r>
    </w:p>
    <w:p w14:paraId="0B9E60D3" w14:textId="77777777" w:rsidR="009A00B3" w:rsidRPr="000914DB" w:rsidRDefault="009A00B3" w:rsidP="009A00B3">
      <w:pPr>
        <w:pStyle w:val="BodyText"/>
        <w:numPr>
          <w:ilvl w:val="0"/>
          <w:numId w:val="41"/>
        </w:numPr>
        <w:spacing w:after="120"/>
      </w:pPr>
      <w:r w:rsidRPr="000914DB">
        <w:t xml:space="preserve">No members of the Committee may also be members of ICAEW Council concurrently, except for the President. </w:t>
      </w:r>
    </w:p>
    <w:p w14:paraId="10BB1F45" w14:textId="77777777" w:rsidR="0087149C" w:rsidRDefault="0087149C" w:rsidP="0087149C">
      <w:pPr>
        <w:pStyle w:val="BodyText"/>
        <w:numPr>
          <w:ilvl w:val="0"/>
          <w:numId w:val="41"/>
        </w:numPr>
        <w:spacing w:after="120"/>
      </w:pPr>
      <w:r>
        <w:t xml:space="preserve">Appointments to the Committee are approved by the Board on recommendation of the Board Nomination Committee and reported to the Governance and Appointments Committee. </w:t>
      </w:r>
    </w:p>
    <w:p w14:paraId="479098B6" w14:textId="5448CDB6" w:rsidR="007C7DA6" w:rsidRPr="000914DB" w:rsidRDefault="0087149C" w:rsidP="0087149C">
      <w:pPr>
        <w:pStyle w:val="BodyText"/>
        <w:numPr>
          <w:ilvl w:val="0"/>
          <w:numId w:val="41"/>
        </w:numPr>
        <w:spacing w:after="120"/>
      </w:pPr>
      <w:r>
        <w:t>The term of office is up to three years, renewable once and for a third term in exceptional circumstances.</w:t>
      </w:r>
    </w:p>
    <w:p w14:paraId="3311E8AF" w14:textId="283274C5" w:rsidR="009E5FAA" w:rsidRPr="004E676A" w:rsidRDefault="009E5FAA" w:rsidP="009A00B3">
      <w:pPr>
        <w:pStyle w:val="BodyText"/>
        <w:numPr>
          <w:ilvl w:val="0"/>
          <w:numId w:val="41"/>
        </w:numPr>
        <w:spacing w:after="120"/>
      </w:pPr>
      <w:r w:rsidRPr="00912C7F">
        <w:t>The quorum is three</w:t>
      </w:r>
      <w:r w:rsidR="00237779">
        <w:t xml:space="preserve"> with a non-executive board member majority.</w:t>
      </w:r>
    </w:p>
    <w:p w14:paraId="22D8EA39" w14:textId="77777777" w:rsidR="00D72B16" w:rsidRDefault="00D72B16" w:rsidP="00D72B16">
      <w:pPr>
        <w:pStyle w:val="Heading3"/>
        <w:spacing w:after="0"/>
      </w:pPr>
    </w:p>
    <w:p w14:paraId="2DE632B6" w14:textId="0BA44C5F" w:rsidR="00D00374" w:rsidRDefault="00E8485A" w:rsidP="00D00374">
      <w:pPr>
        <w:pStyle w:val="Heading3"/>
      </w:pPr>
      <w:r>
        <w:t>Powers and Authorities</w:t>
      </w:r>
      <w:r>
        <w:tab/>
      </w:r>
    </w:p>
    <w:p w14:paraId="2B6F7CB0" w14:textId="77777777" w:rsidR="00D00374" w:rsidRDefault="00D00374" w:rsidP="00053B80">
      <w:pPr>
        <w:pStyle w:val="BodyText"/>
        <w:numPr>
          <w:ilvl w:val="0"/>
          <w:numId w:val="41"/>
        </w:numPr>
        <w:spacing w:after="120"/>
      </w:pPr>
      <w:r>
        <w:t>The Committee has the following specific powers, responsibilities and authorities delegated by the Board:</w:t>
      </w:r>
    </w:p>
    <w:p w14:paraId="55FADD84" w14:textId="77777777" w:rsidR="00D00374" w:rsidRPr="00C0416D" w:rsidRDefault="009D27E1" w:rsidP="00C0416D">
      <w:pPr>
        <w:pStyle w:val="BodyText"/>
        <w:ind w:left="792"/>
      </w:pPr>
      <w:r w:rsidRPr="00C0416D">
        <w:t xml:space="preserve">Investment Strategy: </w:t>
      </w:r>
    </w:p>
    <w:p w14:paraId="2F2EE3B8" w14:textId="77777777" w:rsidR="00C0416D" w:rsidRDefault="009D27E1" w:rsidP="00C0416D">
      <w:pPr>
        <w:pStyle w:val="BodyText"/>
        <w:numPr>
          <w:ilvl w:val="1"/>
          <w:numId w:val="51"/>
        </w:numPr>
      </w:pPr>
      <w:r w:rsidRPr="00405447">
        <w:t>Recommendation of an appropriate Investment Policy and any amendments to the Board for approval.</w:t>
      </w:r>
    </w:p>
    <w:p w14:paraId="5FA7C117" w14:textId="0259195E" w:rsidR="009D27E1" w:rsidRDefault="009D27E1" w:rsidP="00C0416D">
      <w:pPr>
        <w:pStyle w:val="BodyText"/>
        <w:numPr>
          <w:ilvl w:val="1"/>
          <w:numId w:val="51"/>
        </w:numPr>
      </w:pPr>
      <w:r>
        <w:t>Oversight of the portfolio’s</w:t>
      </w:r>
      <w:r w:rsidRPr="00405447">
        <w:t xml:space="preserve"> Environmental, Social and Governance (ESG) </w:t>
      </w:r>
      <w:r>
        <w:t>impact, to maintain a supportable approach and to help to maintain the reputation of the ICAEW</w:t>
      </w:r>
      <w:r w:rsidRPr="00405447">
        <w:t>.</w:t>
      </w:r>
    </w:p>
    <w:p w14:paraId="4FA880CD" w14:textId="77777777" w:rsidR="00C0416D" w:rsidRPr="00405447" w:rsidRDefault="00C0416D" w:rsidP="00C0416D">
      <w:pPr>
        <w:pStyle w:val="BodyText"/>
        <w:ind w:left="1224"/>
      </w:pPr>
    </w:p>
    <w:p w14:paraId="41A77AF4" w14:textId="77777777" w:rsidR="009D27E1" w:rsidRPr="00C0416D" w:rsidRDefault="009D27E1" w:rsidP="00C0416D">
      <w:pPr>
        <w:pStyle w:val="BodyText"/>
        <w:ind w:firstLine="720"/>
      </w:pPr>
      <w:r w:rsidRPr="00C0416D">
        <w:t xml:space="preserve">Investment Monitoring: </w:t>
      </w:r>
    </w:p>
    <w:p w14:paraId="5124B62F" w14:textId="77777777" w:rsidR="009D27E1" w:rsidRPr="00405447" w:rsidRDefault="009D27E1" w:rsidP="00C0416D">
      <w:pPr>
        <w:pStyle w:val="BodyText"/>
        <w:numPr>
          <w:ilvl w:val="1"/>
          <w:numId w:val="51"/>
        </w:numPr>
      </w:pPr>
      <w:r w:rsidRPr="00405447">
        <w:t>Monitor adherence to the investment policy, ensur</w:t>
      </w:r>
      <w:r>
        <w:t>ing</w:t>
      </w:r>
      <w:r w:rsidRPr="00405447">
        <w:t xml:space="preserve"> the policy remains appropriate and makes comments to the Board as necessary.</w:t>
      </w:r>
    </w:p>
    <w:p w14:paraId="086E1739" w14:textId="77777777" w:rsidR="009D27E1" w:rsidRPr="00405447" w:rsidRDefault="009D27E1" w:rsidP="00C0416D">
      <w:pPr>
        <w:pStyle w:val="BodyText"/>
        <w:numPr>
          <w:ilvl w:val="1"/>
          <w:numId w:val="51"/>
        </w:numPr>
      </w:pPr>
      <w:r w:rsidRPr="00405447">
        <w:t xml:space="preserve">Monitor investment performance with use of external benchmarks as appropriate.  </w:t>
      </w:r>
    </w:p>
    <w:p w14:paraId="027D99A3" w14:textId="77777777" w:rsidR="009D27E1" w:rsidRDefault="009D27E1" w:rsidP="00C0416D">
      <w:pPr>
        <w:pStyle w:val="BodyText"/>
        <w:numPr>
          <w:ilvl w:val="1"/>
          <w:numId w:val="51"/>
        </w:numPr>
      </w:pPr>
      <w:r w:rsidRPr="00405447">
        <w:lastRenderedPageBreak/>
        <w:t>Monitor Investment Manager Performance and the cost effectiveness of investment managers. (The selection, appointment and removal of investment managers is a matter reserved for the Investment Committee).</w:t>
      </w:r>
    </w:p>
    <w:p w14:paraId="0643EB97" w14:textId="77777777" w:rsidR="00C0416D" w:rsidRDefault="009D27E1" w:rsidP="00C0416D">
      <w:pPr>
        <w:pStyle w:val="BodyText"/>
        <w:numPr>
          <w:ilvl w:val="1"/>
          <w:numId w:val="51"/>
        </w:numPr>
      </w:pPr>
      <w:r>
        <w:t xml:space="preserve">Monitor Investment Consultant Performance and the cost effectiveness of any consultants, </w:t>
      </w:r>
      <w:r w:rsidRPr="00405447">
        <w:t xml:space="preserve">(The selection, appointment and removal of investment </w:t>
      </w:r>
      <w:r>
        <w:t>consultants</w:t>
      </w:r>
      <w:r w:rsidRPr="00405447">
        <w:t xml:space="preserve"> is a matter reserved for the Investment Committee).</w:t>
      </w:r>
    </w:p>
    <w:p w14:paraId="0217CB95" w14:textId="5E83EDBA" w:rsidR="009D27E1" w:rsidRDefault="009D27E1">
      <w:pPr>
        <w:pStyle w:val="BodyText"/>
        <w:numPr>
          <w:ilvl w:val="1"/>
          <w:numId w:val="51"/>
        </w:numPr>
      </w:pPr>
      <w:r w:rsidRPr="00405447">
        <w:t>Monitor the target returns</w:t>
      </w:r>
      <w:r>
        <w:t>, risk</w:t>
      </w:r>
      <w:r w:rsidRPr="00405447">
        <w:t xml:space="preserve"> and the liquidity of the assets, making recommendations to the Board, as appropriate.</w:t>
      </w:r>
    </w:p>
    <w:p w14:paraId="693947E2" w14:textId="77777777" w:rsidR="00C0416D" w:rsidRPr="00405447" w:rsidRDefault="00C0416D" w:rsidP="00C0416D">
      <w:pPr>
        <w:pStyle w:val="BodyText"/>
        <w:ind w:left="1224"/>
      </w:pPr>
    </w:p>
    <w:p w14:paraId="65E9D763" w14:textId="02B20713" w:rsidR="009D27E1" w:rsidRPr="00C0416D" w:rsidRDefault="009D27E1" w:rsidP="00C0416D">
      <w:pPr>
        <w:pStyle w:val="BodyText"/>
        <w:ind w:left="792"/>
      </w:pPr>
      <w:r w:rsidRPr="00C0416D">
        <w:t xml:space="preserve">Investment governance and reporting: </w:t>
      </w:r>
    </w:p>
    <w:p w14:paraId="56F8DD03" w14:textId="4F22531B" w:rsidR="009D27E1" w:rsidRPr="00405447" w:rsidRDefault="009D27E1" w:rsidP="00C0416D">
      <w:pPr>
        <w:pStyle w:val="BodyText"/>
        <w:numPr>
          <w:ilvl w:val="1"/>
          <w:numId w:val="51"/>
        </w:numPr>
      </w:pPr>
      <w:r w:rsidRPr="00405447">
        <w:t>Consideration of the best interests of ICAEW, in line with ICAEW strategy</w:t>
      </w:r>
      <w:r w:rsidR="00D00374">
        <w:t>;</w:t>
      </w:r>
    </w:p>
    <w:p w14:paraId="2443AA16" w14:textId="715BAA8B" w:rsidR="009D27E1" w:rsidRPr="00405447" w:rsidRDefault="009D27E1" w:rsidP="00C0416D">
      <w:pPr>
        <w:pStyle w:val="BodyText"/>
        <w:numPr>
          <w:ilvl w:val="1"/>
          <w:numId w:val="51"/>
        </w:numPr>
      </w:pPr>
      <w:r w:rsidRPr="00405447">
        <w:t>Reporting to the Board any issues which impact the interests of ICAEW;</w:t>
      </w:r>
      <w:r w:rsidR="00D00374">
        <w:t xml:space="preserve"> and</w:t>
      </w:r>
    </w:p>
    <w:p w14:paraId="52E0DA58" w14:textId="77777777" w:rsidR="009D27E1" w:rsidRPr="00405447" w:rsidRDefault="009D27E1" w:rsidP="00C0416D">
      <w:pPr>
        <w:pStyle w:val="BodyText"/>
        <w:numPr>
          <w:ilvl w:val="1"/>
          <w:numId w:val="51"/>
        </w:numPr>
      </w:pPr>
      <w:r w:rsidRPr="00405447">
        <w:t xml:space="preserve">Monitor the investment control environment, risk parameters and ensure that the investments are managed in accordance with agreed policy and in accordance with legislation and good practice. </w:t>
      </w:r>
    </w:p>
    <w:p w14:paraId="17253F55" w14:textId="77777777" w:rsidR="009D27E1" w:rsidRDefault="009D27E1" w:rsidP="009D27E1">
      <w:pPr>
        <w:pStyle w:val="BodyText"/>
      </w:pPr>
    </w:p>
    <w:p w14:paraId="3A4A6AF0" w14:textId="2CEA64A2" w:rsidR="00350D17" w:rsidRDefault="00350D17" w:rsidP="00E8485A">
      <w:pPr>
        <w:pStyle w:val="Heading3"/>
      </w:pPr>
      <w:r>
        <w:t xml:space="preserve">Governance Matters </w:t>
      </w:r>
    </w:p>
    <w:p w14:paraId="008722FB" w14:textId="07E93F59" w:rsidR="00350D17" w:rsidRDefault="00350D17" w:rsidP="00C0416D">
      <w:pPr>
        <w:pStyle w:val="ListParagraph"/>
        <w:numPr>
          <w:ilvl w:val="0"/>
          <w:numId w:val="51"/>
        </w:numPr>
        <w:spacing w:after="120"/>
      </w:pPr>
      <w:r>
        <w:t xml:space="preserve">The Committee’s </w:t>
      </w:r>
      <w:r w:rsidRPr="00350D17">
        <w:t xml:space="preserve">terms of reference and any subsequent changes are developed and reviewed </w:t>
      </w:r>
      <w:r w:rsidR="00525DBA">
        <w:t xml:space="preserve">once a year </w:t>
      </w:r>
      <w:r w:rsidRPr="00350D17">
        <w:t xml:space="preserve">by the Committee and then approved </w:t>
      </w:r>
      <w:r>
        <w:t xml:space="preserve">by </w:t>
      </w:r>
      <w:r w:rsidRPr="00350D17">
        <w:t>ICAEW Board.</w:t>
      </w:r>
    </w:p>
    <w:p w14:paraId="6816B5C0" w14:textId="5B7E02D0" w:rsidR="002A18A8" w:rsidRDefault="00350D17" w:rsidP="00C0416D">
      <w:pPr>
        <w:pStyle w:val="ListParagraph"/>
        <w:numPr>
          <w:ilvl w:val="0"/>
          <w:numId w:val="51"/>
        </w:numPr>
        <w:spacing w:after="120"/>
      </w:pPr>
      <w:r>
        <w:t>The Committee regularly evaluates its own performance</w:t>
      </w:r>
      <w:r w:rsidR="00EB3D40">
        <w:t xml:space="preserve"> </w:t>
      </w:r>
      <w:r w:rsidRPr="00EB3D40">
        <w:t>and reports</w:t>
      </w:r>
      <w:r w:rsidR="00EB3D40" w:rsidRPr="00EB3D40">
        <w:t xml:space="preserve"> on this</w:t>
      </w:r>
      <w:r w:rsidRPr="00EB3D40">
        <w:t xml:space="preserve"> to ICAEW Board.</w:t>
      </w:r>
      <w:r>
        <w:t xml:space="preserve"> </w:t>
      </w:r>
    </w:p>
    <w:p w14:paraId="73843CE3" w14:textId="77777777" w:rsidR="002A18A8" w:rsidRPr="00350D17" w:rsidRDefault="002A18A8" w:rsidP="002A18A8">
      <w:pPr>
        <w:pStyle w:val="ListParagraph"/>
        <w:ind w:left="360"/>
      </w:pPr>
    </w:p>
    <w:p w14:paraId="165013FC" w14:textId="1E6C42C6" w:rsidR="00E8485A" w:rsidRDefault="00E8485A" w:rsidP="00E8485A">
      <w:pPr>
        <w:pStyle w:val="Heading3"/>
      </w:pPr>
      <w:r>
        <w:t>Operation of the Committee</w:t>
      </w:r>
    </w:p>
    <w:p w14:paraId="265204BD" w14:textId="75C89C0F" w:rsidR="00350D17" w:rsidRDefault="00350D17" w:rsidP="00350D17">
      <w:pPr>
        <w:pStyle w:val="BodyText"/>
        <w:numPr>
          <w:ilvl w:val="0"/>
          <w:numId w:val="47"/>
        </w:numPr>
        <w:spacing w:after="120"/>
      </w:pPr>
      <w:r>
        <w:t xml:space="preserve">The Chair of the Committee will report to ICAEW Board on how the Committee is discharging its duties. </w:t>
      </w:r>
    </w:p>
    <w:p w14:paraId="1097A673" w14:textId="3FF0DBED" w:rsidR="00350D17" w:rsidRDefault="00350D17" w:rsidP="00350D17">
      <w:pPr>
        <w:pStyle w:val="BodyText"/>
        <w:numPr>
          <w:ilvl w:val="0"/>
          <w:numId w:val="47"/>
        </w:numPr>
        <w:spacing w:after="120"/>
      </w:pPr>
      <w:r>
        <w:t>The Committee shall provide a report on its activities in ICAEW’s annual report.</w:t>
      </w:r>
    </w:p>
    <w:p w14:paraId="2CF9E59B" w14:textId="7B1DE7D6" w:rsidR="009D27E1" w:rsidRDefault="009D27E1" w:rsidP="00596C50">
      <w:pPr>
        <w:pStyle w:val="BodyText"/>
        <w:numPr>
          <w:ilvl w:val="0"/>
          <w:numId w:val="47"/>
        </w:numPr>
      </w:pPr>
      <w:r>
        <w:t>Each appointed investment manager to attend at least one meeting per year to present performance.</w:t>
      </w:r>
    </w:p>
    <w:p w14:paraId="3E8C9CFE" w14:textId="754F6AB2" w:rsidR="009D27E1" w:rsidRDefault="009D27E1" w:rsidP="00596C50">
      <w:pPr>
        <w:pStyle w:val="BodyText"/>
        <w:numPr>
          <w:ilvl w:val="0"/>
          <w:numId w:val="47"/>
        </w:numPr>
      </w:pPr>
      <w:r>
        <w:t>The Investment Committee may establish working parties as required.</w:t>
      </w:r>
    </w:p>
    <w:p w14:paraId="25D83021" w14:textId="1A1931CC" w:rsidR="00350D17" w:rsidRDefault="00350D17" w:rsidP="00350D17">
      <w:pPr>
        <w:pStyle w:val="BodyText"/>
        <w:numPr>
          <w:ilvl w:val="0"/>
          <w:numId w:val="47"/>
        </w:numPr>
        <w:spacing w:after="120"/>
      </w:pPr>
      <w:r>
        <w:t xml:space="preserve">Meetings </w:t>
      </w:r>
      <w:r w:rsidRPr="00350D17">
        <w:t>of the Committee will be chaired by the Chair. If the Chair is unable to attend any meeting of the Committee, it shall be chaired by a</w:t>
      </w:r>
      <w:r>
        <w:t>n eligible</w:t>
      </w:r>
      <w:r w:rsidRPr="00350D17">
        <w:t xml:space="preserve"> member of the Committee nominated by the Chair or if no one had been so nominated, by a</w:t>
      </w:r>
      <w:r w:rsidR="00FC0FEA">
        <w:t>n eligible</w:t>
      </w:r>
      <w:r w:rsidRPr="00350D17">
        <w:t xml:space="preserve"> member of the Committee chosen by the members present at the meeting.</w:t>
      </w:r>
    </w:p>
    <w:p w14:paraId="0B79D965" w14:textId="092FB7E2" w:rsidR="00FC0FEA" w:rsidRDefault="00FC0FEA" w:rsidP="00350D17">
      <w:pPr>
        <w:pStyle w:val="BodyText"/>
        <w:numPr>
          <w:ilvl w:val="0"/>
          <w:numId w:val="47"/>
        </w:numPr>
        <w:spacing w:after="120"/>
      </w:pPr>
      <w:r>
        <w:t xml:space="preserve">The Committee shall meet as often as required to fulfil its duties. As a minimum this will be </w:t>
      </w:r>
      <w:r w:rsidR="007719E4">
        <w:t>three</w:t>
      </w:r>
      <w:r>
        <w:t xml:space="preserve"> times a year.</w:t>
      </w:r>
    </w:p>
    <w:p w14:paraId="51E65FC6" w14:textId="670F49EB" w:rsidR="001209C6" w:rsidRDefault="00FC0FEA" w:rsidP="001209C6">
      <w:pPr>
        <w:pStyle w:val="BodyText"/>
        <w:numPr>
          <w:ilvl w:val="0"/>
          <w:numId w:val="47"/>
        </w:numPr>
        <w:spacing w:after="120"/>
      </w:pPr>
      <w:r>
        <w:t xml:space="preserve">Members, staff and other </w:t>
      </w:r>
      <w:r w:rsidRPr="00FC0FEA">
        <w:t>stakeholders will be invited to attend meetings as business needs dictate.</w:t>
      </w:r>
      <w:r>
        <w:t xml:space="preserve"> </w:t>
      </w:r>
      <w:r w:rsidR="001209C6">
        <w:t xml:space="preserve">The Chief </w:t>
      </w:r>
      <w:r w:rsidR="0087149C">
        <w:t>Finance</w:t>
      </w:r>
      <w:r w:rsidR="001209C6">
        <w:t xml:space="preserve"> Officer usually attends committee meetings to provide expert advice on re</w:t>
      </w:r>
      <w:r w:rsidR="0087149C">
        <w:t xml:space="preserve">levant </w:t>
      </w:r>
      <w:r w:rsidR="001209C6">
        <w:t xml:space="preserve">matters. </w:t>
      </w:r>
    </w:p>
    <w:p w14:paraId="153BEB92" w14:textId="1EDF0BCE" w:rsidR="00FC0FEA" w:rsidRDefault="00FC0FEA" w:rsidP="00FC0FEA">
      <w:pPr>
        <w:pStyle w:val="BodyText"/>
        <w:numPr>
          <w:ilvl w:val="0"/>
          <w:numId w:val="47"/>
        </w:numPr>
        <w:spacing w:after="120"/>
      </w:pPr>
      <w:r>
        <w:t xml:space="preserve">The Chair </w:t>
      </w:r>
      <w:r w:rsidRPr="00FC0FEA">
        <w:t>of the Committee shall attend the Annual General Meeting and be prepared to respond to any questions on the Committee’s activities. If the Chair is unable to attend, another member of the Committee shall attend in their place.</w:t>
      </w:r>
    </w:p>
    <w:p w14:paraId="03E1ED74" w14:textId="78B86283" w:rsidR="00FC0FEA" w:rsidRDefault="00FC0FEA" w:rsidP="00FC0FEA">
      <w:pPr>
        <w:pStyle w:val="BodyText"/>
        <w:numPr>
          <w:ilvl w:val="0"/>
          <w:numId w:val="47"/>
        </w:numPr>
        <w:spacing w:after="120"/>
      </w:pPr>
      <w:r>
        <w:t xml:space="preserve">The Committee </w:t>
      </w:r>
      <w:r w:rsidRPr="00FC0FEA">
        <w:t>shall have access to sufficient resources to carry out its duties, including access to the Governance Office for advice and assistance as required. The Governance Office shall provide committee secretariat support to the Committee.</w:t>
      </w:r>
    </w:p>
    <w:p w14:paraId="2C91579F" w14:textId="5A31D976" w:rsidR="00FC0FEA" w:rsidRDefault="00FC0FEA" w:rsidP="00FC0FEA">
      <w:pPr>
        <w:pStyle w:val="BodyText"/>
        <w:numPr>
          <w:ilvl w:val="0"/>
          <w:numId w:val="47"/>
        </w:numPr>
        <w:spacing w:after="120"/>
      </w:pPr>
      <w:r>
        <w:t xml:space="preserve">The Committee will </w:t>
      </w:r>
      <w:r w:rsidRPr="00FC0FEA">
        <w:t xml:space="preserve">take account of </w:t>
      </w:r>
      <w:r w:rsidR="00517E2C">
        <w:t xml:space="preserve">ICAEW strategy and values, regulatory requirements, the need to promote effective risk management and </w:t>
      </w:r>
      <w:r w:rsidRPr="00FC0FEA">
        <w:t>matters of inclusion and diversity with respect to its activities</w:t>
      </w:r>
      <w:r w:rsidR="00207A04">
        <w:t>.</w:t>
      </w:r>
    </w:p>
    <w:p w14:paraId="4FBC7675" w14:textId="77777777" w:rsidR="00237779" w:rsidRDefault="00237779" w:rsidP="00237779">
      <w:pPr>
        <w:pStyle w:val="BodyText"/>
        <w:spacing w:after="120"/>
      </w:pPr>
    </w:p>
    <w:tbl>
      <w:tblPr>
        <w:tblStyle w:val="TableGrid"/>
        <w:tblW w:w="0" w:type="auto"/>
        <w:tblLook w:val="04A0" w:firstRow="1" w:lastRow="0" w:firstColumn="1" w:lastColumn="0" w:noHBand="0" w:noVBand="1"/>
      </w:tblPr>
      <w:tblGrid>
        <w:gridCol w:w="4815"/>
        <w:gridCol w:w="4816"/>
      </w:tblGrid>
      <w:tr w:rsidR="00237779" w14:paraId="3B02ECDC" w14:textId="77777777" w:rsidTr="00237779">
        <w:tc>
          <w:tcPr>
            <w:tcW w:w="4815" w:type="dxa"/>
          </w:tcPr>
          <w:p w14:paraId="68F103EC" w14:textId="2D8EEA21" w:rsidR="00237779" w:rsidRPr="00207A04" w:rsidRDefault="00237779" w:rsidP="00237779">
            <w:pPr>
              <w:pStyle w:val="BodyText"/>
              <w:spacing w:after="120"/>
              <w:rPr>
                <w:b/>
                <w:bCs/>
              </w:rPr>
            </w:pPr>
            <w:r w:rsidRPr="00207A04">
              <w:rPr>
                <w:b/>
                <w:bCs/>
              </w:rPr>
              <w:t>Date Approved</w:t>
            </w:r>
          </w:p>
        </w:tc>
        <w:tc>
          <w:tcPr>
            <w:tcW w:w="4816" w:type="dxa"/>
          </w:tcPr>
          <w:p w14:paraId="013074F1" w14:textId="02EB5AE9" w:rsidR="00237779" w:rsidRDefault="00207A04" w:rsidP="00237779">
            <w:pPr>
              <w:pStyle w:val="BodyText"/>
              <w:spacing w:after="120"/>
            </w:pPr>
            <w:r>
              <w:t>30 January 2025</w:t>
            </w:r>
          </w:p>
        </w:tc>
      </w:tr>
      <w:tr w:rsidR="00237779" w14:paraId="2FA822ED" w14:textId="77777777" w:rsidTr="00237779">
        <w:tc>
          <w:tcPr>
            <w:tcW w:w="4815" w:type="dxa"/>
          </w:tcPr>
          <w:p w14:paraId="7A458D4F" w14:textId="4A3F9727" w:rsidR="00237779" w:rsidRPr="00207A04" w:rsidRDefault="00237779" w:rsidP="00237779">
            <w:pPr>
              <w:pStyle w:val="BodyText"/>
              <w:spacing w:after="120"/>
              <w:rPr>
                <w:b/>
                <w:bCs/>
              </w:rPr>
            </w:pPr>
            <w:r w:rsidRPr="00207A04">
              <w:rPr>
                <w:b/>
                <w:bCs/>
              </w:rPr>
              <w:t>Amendments</w:t>
            </w:r>
          </w:p>
        </w:tc>
        <w:tc>
          <w:tcPr>
            <w:tcW w:w="4816" w:type="dxa"/>
          </w:tcPr>
          <w:p w14:paraId="594B0FC0" w14:textId="77777777" w:rsidR="00237779" w:rsidRDefault="00237779" w:rsidP="00237779">
            <w:pPr>
              <w:pStyle w:val="BodyText"/>
              <w:spacing w:after="120"/>
            </w:pPr>
          </w:p>
        </w:tc>
      </w:tr>
    </w:tbl>
    <w:p w14:paraId="3F59068E" w14:textId="77777777" w:rsidR="00237779" w:rsidRPr="00E8485A" w:rsidRDefault="00237779" w:rsidP="00237779">
      <w:pPr>
        <w:pStyle w:val="BodyText"/>
        <w:spacing w:after="120"/>
      </w:pPr>
    </w:p>
    <w:sectPr w:rsidR="00237779" w:rsidRPr="00E8485A" w:rsidSect="002F54B6">
      <w:headerReference w:type="default" r:id="rId18"/>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1EAB" w14:textId="77777777" w:rsidR="007D54D3" w:rsidRDefault="007D54D3">
      <w:r>
        <w:separator/>
      </w:r>
    </w:p>
  </w:endnote>
  <w:endnote w:type="continuationSeparator" w:id="0">
    <w:p w14:paraId="67E9267D" w14:textId="77777777" w:rsidR="007D54D3" w:rsidRDefault="007D54D3">
      <w:r>
        <w:continuationSeparator/>
      </w:r>
    </w:p>
  </w:endnote>
  <w:endnote w:type="continuationNotice" w:id="1">
    <w:p w14:paraId="3790B700" w14:textId="77777777" w:rsidR="007D54D3" w:rsidRDefault="007D54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06F6" w14:textId="77777777" w:rsidR="007B48F1" w:rsidRDefault="007B4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839B" w14:textId="77777777" w:rsidR="00D359CF" w:rsidRDefault="00D359CF" w:rsidP="00D359CF"/>
  <w:p w14:paraId="42B7373F" w14:textId="77777777" w:rsidR="00C53111" w:rsidRPr="00B53EF6" w:rsidRDefault="00C53111" w:rsidP="00D35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EFE0"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442E9D49" w14:textId="77777777" w:rsidTr="00427D52">
      <w:tc>
        <w:tcPr>
          <w:tcW w:w="4815" w:type="dxa"/>
          <w:tcBorders>
            <w:top w:val="single" w:sz="4" w:space="0" w:color="E30613" w:themeColor="background2"/>
          </w:tcBorders>
          <w:shd w:val="clear" w:color="auto" w:fill="auto"/>
        </w:tcPr>
        <w:p w14:paraId="62E15A63" w14:textId="77777777" w:rsidR="00C53111" w:rsidRPr="00953929" w:rsidRDefault="00C53111" w:rsidP="00427D52">
          <w:pPr>
            <w:pStyle w:val="Footer"/>
            <w:rPr>
              <w:sz w:val="8"/>
            </w:rPr>
          </w:pPr>
        </w:p>
        <w:p w14:paraId="7A556519" w14:textId="77777777" w:rsidR="00C53111" w:rsidRPr="00953929" w:rsidRDefault="007B50F1" w:rsidP="00427D52">
          <w:pPr>
            <w:pStyle w:val="Footer"/>
            <w:rPr>
              <w:b/>
              <w:sz w:val="8"/>
            </w:rPr>
          </w:pPr>
          <w:r>
            <w:rPr>
              <w:noProof/>
            </w:rPr>
            <w:fldChar w:fldCharType="begin"/>
          </w:r>
          <w:r>
            <w:rPr>
              <w:noProof/>
            </w:rPr>
            <w:instrText xml:space="preserve"> FILENAME   \* MERGEFORMAT </w:instrText>
          </w:r>
          <w:r>
            <w:rPr>
              <w:noProof/>
            </w:rPr>
            <w:fldChar w:fldCharType="separate"/>
          </w:r>
          <w:r w:rsidR="00F70AFC">
            <w:rPr>
              <w:noProof/>
            </w:rPr>
            <w:t>TOR 02.07 Remuneration Committee 02Aug2017.docx</w:t>
          </w:r>
          <w:r>
            <w:rPr>
              <w:noProof/>
            </w:rPr>
            <w:fldChar w:fldCharType="end"/>
          </w:r>
        </w:p>
      </w:tc>
      <w:tc>
        <w:tcPr>
          <w:tcW w:w="4816" w:type="dxa"/>
          <w:tcBorders>
            <w:top w:val="single" w:sz="4" w:space="0" w:color="E30613" w:themeColor="background2"/>
          </w:tcBorders>
          <w:shd w:val="clear" w:color="auto" w:fill="auto"/>
        </w:tcPr>
        <w:p w14:paraId="391467D1" w14:textId="77777777" w:rsidR="00C53111" w:rsidRPr="00953929" w:rsidRDefault="00C53111" w:rsidP="00427D52">
          <w:pPr>
            <w:pStyle w:val="Footer"/>
            <w:jc w:val="right"/>
            <w:rPr>
              <w:sz w:val="8"/>
            </w:rPr>
          </w:pPr>
        </w:p>
        <w:p w14:paraId="5EDFA0F4" w14:textId="77777777" w:rsidR="00C53111" w:rsidRPr="005E6231" w:rsidRDefault="00C53111" w:rsidP="00427D52">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F70AFC">
            <w:fldChar w:fldCharType="begin"/>
          </w:r>
          <w:r w:rsidR="00F70AFC">
            <w:instrText xml:space="preserve"> numpages </w:instrText>
          </w:r>
          <w:r w:rsidR="00F70AFC">
            <w:fldChar w:fldCharType="separate"/>
          </w:r>
          <w:r w:rsidR="00F70AFC">
            <w:rPr>
              <w:noProof/>
            </w:rPr>
            <w:t>1</w:t>
          </w:r>
          <w:r w:rsidR="00F70AFC">
            <w:rPr>
              <w:noProof/>
            </w:rPr>
            <w:fldChar w:fldCharType="end"/>
          </w:r>
        </w:p>
      </w:tc>
    </w:tr>
  </w:tbl>
  <w:p w14:paraId="4B54E1E5"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5BF9" w14:textId="77777777" w:rsidR="007D54D3" w:rsidRDefault="007D54D3">
      <w:r>
        <w:separator/>
      </w:r>
    </w:p>
  </w:footnote>
  <w:footnote w:type="continuationSeparator" w:id="0">
    <w:p w14:paraId="59623E41" w14:textId="77777777" w:rsidR="007D54D3" w:rsidRDefault="007D54D3">
      <w:r>
        <w:continuationSeparator/>
      </w:r>
    </w:p>
  </w:footnote>
  <w:footnote w:type="continuationNotice" w:id="1">
    <w:p w14:paraId="44A2DCF1" w14:textId="77777777" w:rsidR="007D54D3" w:rsidRDefault="007D54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66A5" w14:textId="77777777" w:rsidR="007B48F1" w:rsidRDefault="007B4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5581" w14:textId="77777777" w:rsidR="006E3BC3" w:rsidRPr="00BF77C3" w:rsidRDefault="006E3BC3" w:rsidP="006E3BC3">
    <w:r>
      <w:rPr>
        <w:noProof/>
        <w:lang w:eastAsia="zh-TW"/>
      </w:rPr>
      <w:drawing>
        <wp:anchor distT="0" distB="0" distL="114300" distR="114300" simplePos="0" relativeHeight="251658240" behindDoc="0" locked="0" layoutInCell="1" allowOverlap="1" wp14:anchorId="4821E507" wp14:editId="575C0A32">
          <wp:simplePos x="0" y="0"/>
          <wp:positionH relativeFrom="column">
            <wp:posOffset>5638165</wp:posOffset>
          </wp:positionH>
          <wp:positionV relativeFrom="paragraph">
            <wp:posOffset>191135</wp:posOffset>
          </wp:positionV>
          <wp:extent cx="786240" cy="126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80C0" w14:textId="77777777" w:rsidR="007B48F1" w:rsidRDefault="007B48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AAE6"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9D14CBC"/>
    <w:multiLevelType w:val="multilevel"/>
    <w:tmpl w:val="701A384E"/>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3"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4" w15:restartNumberingAfterBreak="0">
    <w:nsid w:val="18DE3E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437F22"/>
    <w:multiLevelType w:val="hybridMultilevel"/>
    <w:tmpl w:val="8D7EACF0"/>
    <w:lvl w:ilvl="0" w:tplc="6E563248">
      <w:start w:val="1"/>
      <w:numFmt w:val="decimal"/>
      <w:lvlText w:val="%1."/>
      <w:lvlJc w:val="left"/>
      <w:pPr>
        <w:ind w:left="1080" w:hanging="720"/>
      </w:pPr>
      <w:rPr>
        <w:rFonts w:hint="default"/>
      </w:rPr>
    </w:lvl>
    <w:lvl w:ilvl="1" w:tplc="F5F4152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7" w15:restartNumberingAfterBreak="0">
    <w:nsid w:val="23693D90"/>
    <w:multiLevelType w:val="hybridMultilevel"/>
    <w:tmpl w:val="A3A69B2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9" w15:restartNumberingAfterBreak="0">
    <w:nsid w:val="26386F8E"/>
    <w:multiLevelType w:val="multilevel"/>
    <w:tmpl w:val="0809001F"/>
    <w:lvl w:ilvl="0">
      <w:start w:val="1"/>
      <w:numFmt w:val="decimal"/>
      <w:lvlText w:val="%1."/>
      <w:lvlJc w:val="left"/>
      <w:pPr>
        <w:ind w:left="502"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DD2D37"/>
    <w:multiLevelType w:val="multilevel"/>
    <w:tmpl w:val="C65AE7C4"/>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4" w15:restartNumberingAfterBreak="0">
    <w:nsid w:val="44DB3831"/>
    <w:multiLevelType w:val="hybridMultilevel"/>
    <w:tmpl w:val="EF9E1F2A"/>
    <w:lvl w:ilvl="0" w:tplc="E59296A8">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CC557A"/>
    <w:multiLevelType w:val="multilevel"/>
    <w:tmpl w:val="902A2D16"/>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4276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E12B04"/>
    <w:multiLevelType w:val="multilevel"/>
    <w:tmpl w:val="DAFEE83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9" w15:restartNumberingAfterBreak="0">
    <w:nsid w:val="66D414EE"/>
    <w:multiLevelType w:val="multilevel"/>
    <w:tmpl w:val="2BE094B4"/>
    <w:numStyleLink w:val="Bulletpoints"/>
  </w:abstractNum>
  <w:abstractNum w:abstractNumId="30" w15:restartNumberingAfterBreak="0">
    <w:nsid w:val="73252A8E"/>
    <w:multiLevelType w:val="hybridMultilevel"/>
    <w:tmpl w:val="39783A64"/>
    <w:lvl w:ilvl="0" w:tplc="7054E100">
      <w:start w:val="9"/>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32"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40999852">
    <w:abstractNumId w:val="21"/>
  </w:num>
  <w:num w:numId="2" w16cid:durableId="78061915">
    <w:abstractNumId w:val="11"/>
  </w:num>
  <w:num w:numId="3" w16cid:durableId="1598446244">
    <w:abstractNumId w:val="32"/>
  </w:num>
  <w:num w:numId="4" w16cid:durableId="1388577032">
    <w:abstractNumId w:val="28"/>
  </w:num>
  <w:num w:numId="5" w16cid:durableId="1479112842">
    <w:abstractNumId w:val="18"/>
  </w:num>
  <w:num w:numId="6" w16cid:durableId="9600480">
    <w:abstractNumId w:val="23"/>
  </w:num>
  <w:num w:numId="7" w16cid:durableId="747117881">
    <w:abstractNumId w:val="12"/>
  </w:num>
  <w:num w:numId="8" w16cid:durableId="691302043">
    <w:abstractNumId w:val="8"/>
  </w:num>
  <w:num w:numId="9" w16cid:durableId="918519365">
    <w:abstractNumId w:val="31"/>
  </w:num>
  <w:num w:numId="10" w16cid:durableId="2043896531">
    <w:abstractNumId w:val="16"/>
  </w:num>
  <w:num w:numId="11" w16cid:durableId="1402436996">
    <w:abstractNumId w:val="29"/>
  </w:num>
  <w:num w:numId="12" w16cid:durableId="517888192">
    <w:abstractNumId w:val="3"/>
  </w:num>
  <w:num w:numId="13" w16cid:durableId="1040056596">
    <w:abstractNumId w:val="2"/>
  </w:num>
  <w:num w:numId="14" w16cid:durableId="510417314">
    <w:abstractNumId w:val="9"/>
  </w:num>
  <w:num w:numId="15" w16cid:durableId="1591230368">
    <w:abstractNumId w:val="7"/>
  </w:num>
  <w:num w:numId="16" w16cid:durableId="585849416">
    <w:abstractNumId w:val="9"/>
  </w:num>
  <w:num w:numId="17" w16cid:durableId="1336302484">
    <w:abstractNumId w:val="7"/>
  </w:num>
  <w:num w:numId="18" w16cid:durableId="1491675708">
    <w:abstractNumId w:val="31"/>
  </w:num>
  <w:num w:numId="19" w16cid:durableId="1557887124">
    <w:abstractNumId w:val="3"/>
  </w:num>
  <w:num w:numId="20" w16cid:durableId="2009215161">
    <w:abstractNumId w:val="2"/>
  </w:num>
  <w:num w:numId="21" w16cid:durableId="150679115">
    <w:abstractNumId w:val="13"/>
  </w:num>
  <w:num w:numId="22" w16cid:durableId="1586449880">
    <w:abstractNumId w:val="6"/>
  </w:num>
  <w:num w:numId="23" w16cid:durableId="785781229">
    <w:abstractNumId w:val="5"/>
  </w:num>
  <w:num w:numId="24" w16cid:durableId="204222121">
    <w:abstractNumId w:val="4"/>
  </w:num>
  <w:num w:numId="25" w16cid:durableId="1291403547">
    <w:abstractNumId w:val="1"/>
  </w:num>
  <w:num w:numId="26" w16cid:durableId="310642917">
    <w:abstractNumId w:val="0"/>
  </w:num>
  <w:num w:numId="27" w16cid:durableId="1694333000">
    <w:abstractNumId w:val="22"/>
  </w:num>
  <w:num w:numId="28" w16cid:durableId="1439910254">
    <w:abstractNumId w:val="22"/>
  </w:num>
  <w:num w:numId="29" w16cid:durableId="107701186">
    <w:abstractNumId w:val="6"/>
  </w:num>
  <w:num w:numId="30" w16cid:durableId="1061947781">
    <w:abstractNumId w:val="31"/>
  </w:num>
  <w:num w:numId="31" w16cid:durableId="137387276">
    <w:abstractNumId w:val="31"/>
  </w:num>
  <w:num w:numId="32" w16cid:durableId="867836211">
    <w:abstractNumId w:val="31"/>
  </w:num>
  <w:num w:numId="33" w16cid:durableId="582494790">
    <w:abstractNumId w:val="22"/>
  </w:num>
  <w:num w:numId="34" w16cid:durableId="850487698">
    <w:abstractNumId w:val="16"/>
  </w:num>
  <w:num w:numId="35" w16cid:durableId="1627348153">
    <w:abstractNumId w:val="13"/>
  </w:num>
  <w:num w:numId="36" w16cid:durableId="1622569476">
    <w:abstractNumId w:val="13"/>
  </w:num>
  <w:num w:numId="37" w16cid:durableId="2079014437">
    <w:abstractNumId w:val="13"/>
  </w:num>
  <w:num w:numId="38" w16cid:durableId="1318417831">
    <w:abstractNumId w:val="31"/>
  </w:num>
  <w:num w:numId="39" w16cid:durableId="1878004904">
    <w:abstractNumId w:val="31"/>
  </w:num>
  <w:num w:numId="40" w16cid:durableId="1272323731">
    <w:abstractNumId w:val="31"/>
  </w:num>
  <w:num w:numId="41" w16cid:durableId="827357550">
    <w:abstractNumId w:val="14"/>
  </w:num>
  <w:num w:numId="42" w16cid:durableId="320354733">
    <w:abstractNumId w:val="15"/>
  </w:num>
  <w:num w:numId="43" w16cid:durableId="2091736795">
    <w:abstractNumId w:val="30"/>
  </w:num>
  <w:num w:numId="44" w16cid:durableId="53427838">
    <w:abstractNumId w:val="27"/>
  </w:num>
  <w:num w:numId="45" w16cid:durableId="1528055433">
    <w:abstractNumId w:val="19"/>
  </w:num>
  <w:num w:numId="46" w16cid:durableId="2063282971">
    <w:abstractNumId w:val="24"/>
  </w:num>
  <w:num w:numId="47" w16cid:durableId="1913851651">
    <w:abstractNumId w:val="10"/>
  </w:num>
  <w:num w:numId="48" w16cid:durableId="85158442">
    <w:abstractNumId w:val="26"/>
  </w:num>
  <w:num w:numId="49" w16cid:durableId="1140420214">
    <w:abstractNumId w:val="17"/>
  </w:num>
  <w:num w:numId="50" w16cid:durableId="1913469181">
    <w:abstractNumId w:val="25"/>
  </w:num>
  <w:num w:numId="51" w16cid:durableId="1973515946">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85A"/>
    <w:rsid w:val="00011714"/>
    <w:rsid w:val="0002207F"/>
    <w:rsid w:val="00022914"/>
    <w:rsid w:val="00022A49"/>
    <w:rsid w:val="000252BD"/>
    <w:rsid w:val="00036B83"/>
    <w:rsid w:val="0004441E"/>
    <w:rsid w:val="00044F2A"/>
    <w:rsid w:val="000451D9"/>
    <w:rsid w:val="00046265"/>
    <w:rsid w:val="00046840"/>
    <w:rsid w:val="00047ED5"/>
    <w:rsid w:val="00050425"/>
    <w:rsid w:val="00053B80"/>
    <w:rsid w:val="00055FB2"/>
    <w:rsid w:val="00060785"/>
    <w:rsid w:val="000665A5"/>
    <w:rsid w:val="000914DB"/>
    <w:rsid w:val="00096107"/>
    <w:rsid w:val="00096E01"/>
    <w:rsid w:val="00096FC2"/>
    <w:rsid w:val="000A596E"/>
    <w:rsid w:val="000A6655"/>
    <w:rsid w:val="000A724C"/>
    <w:rsid w:val="000B7A15"/>
    <w:rsid w:val="000C5154"/>
    <w:rsid w:val="000D353A"/>
    <w:rsid w:val="000E21C5"/>
    <w:rsid w:val="000E738D"/>
    <w:rsid w:val="00100726"/>
    <w:rsid w:val="00105A88"/>
    <w:rsid w:val="001209C6"/>
    <w:rsid w:val="00121C59"/>
    <w:rsid w:val="001222B0"/>
    <w:rsid w:val="00122D1C"/>
    <w:rsid w:val="00125AF8"/>
    <w:rsid w:val="00126BFD"/>
    <w:rsid w:val="00131D9D"/>
    <w:rsid w:val="001330E8"/>
    <w:rsid w:val="00135EF5"/>
    <w:rsid w:val="00140767"/>
    <w:rsid w:val="00142C7B"/>
    <w:rsid w:val="0014394F"/>
    <w:rsid w:val="001503C3"/>
    <w:rsid w:val="00170447"/>
    <w:rsid w:val="001736AC"/>
    <w:rsid w:val="001859E0"/>
    <w:rsid w:val="001873F0"/>
    <w:rsid w:val="00191962"/>
    <w:rsid w:val="00196302"/>
    <w:rsid w:val="001A3DD0"/>
    <w:rsid w:val="001A497B"/>
    <w:rsid w:val="001A6D7B"/>
    <w:rsid w:val="001B1995"/>
    <w:rsid w:val="001B381C"/>
    <w:rsid w:val="001D16DD"/>
    <w:rsid w:val="001D4A17"/>
    <w:rsid w:val="001F0156"/>
    <w:rsid w:val="002043BD"/>
    <w:rsid w:val="00207A04"/>
    <w:rsid w:val="00231332"/>
    <w:rsid w:val="0023202B"/>
    <w:rsid w:val="00237779"/>
    <w:rsid w:val="00243055"/>
    <w:rsid w:val="00256404"/>
    <w:rsid w:val="002579A4"/>
    <w:rsid w:val="00262519"/>
    <w:rsid w:val="00266693"/>
    <w:rsid w:val="002673B6"/>
    <w:rsid w:val="00270CC3"/>
    <w:rsid w:val="002742BB"/>
    <w:rsid w:val="00274DF6"/>
    <w:rsid w:val="002A18A8"/>
    <w:rsid w:val="002A4203"/>
    <w:rsid w:val="002B3ACC"/>
    <w:rsid w:val="002B5078"/>
    <w:rsid w:val="002B72FC"/>
    <w:rsid w:val="002C6D24"/>
    <w:rsid w:val="002D77F5"/>
    <w:rsid w:val="002E1E17"/>
    <w:rsid w:val="002E7C53"/>
    <w:rsid w:val="002F54B6"/>
    <w:rsid w:val="00301A7F"/>
    <w:rsid w:val="00322535"/>
    <w:rsid w:val="00340C92"/>
    <w:rsid w:val="00345EDA"/>
    <w:rsid w:val="00350D17"/>
    <w:rsid w:val="00351EE2"/>
    <w:rsid w:val="00371A42"/>
    <w:rsid w:val="003756B5"/>
    <w:rsid w:val="00375790"/>
    <w:rsid w:val="00380268"/>
    <w:rsid w:val="00385631"/>
    <w:rsid w:val="00391BD8"/>
    <w:rsid w:val="0039400A"/>
    <w:rsid w:val="003B183E"/>
    <w:rsid w:val="003C0D98"/>
    <w:rsid w:val="003C4D3E"/>
    <w:rsid w:val="003D27B7"/>
    <w:rsid w:val="003E1EED"/>
    <w:rsid w:val="003E2BE0"/>
    <w:rsid w:val="003E3C81"/>
    <w:rsid w:val="003F733A"/>
    <w:rsid w:val="004077FD"/>
    <w:rsid w:val="00407C71"/>
    <w:rsid w:val="004148B9"/>
    <w:rsid w:val="0042424F"/>
    <w:rsid w:val="00427D52"/>
    <w:rsid w:val="00430E4E"/>
    <w:rsid w:val="00443D8F"/>
    <w:rsid w:val="00455DE7"/>
    <w:rsid w:val="0046302A"/>
    <w:rsid w:val="004633EB"/>
    <w:rsid w:val="00482F18"/>
    <w:rsid w:val="00490A4C"/>
    <w:rsid w:val="004A452F"/>
    <w:rsid w:val="004A5AA0"/>
    <w:rsid w:val="004B3764"/>
    <w:rsid w:val="004B531E"/>
    <w:rsid w:val="004C59F1"/>
    <w:rsid w:val="004D30D6"/>
    <w:rsid w:val="004E676A"/>
    <w:rsid w:val="004F2309"/>
    <w:rsid w:val="004F41DD"/>
    <w:rsid w:val="004F799E"/>
    <w:rsid w:val="00501458"/>
    <w:rsid w:val="005105E7"/>
    <w:rsid w:val="00517E2C"/>
    <w:rsid w:val="0052510B"/>
    <w:rsid w:val="00525DBA"/>
    <w:rsid w:val="005279C7"/>
    <w:rsid w:val="005421E2"/>
    <w:rsid w:val="00543199"/>
    <w:rsid w:val="005459E1"/>
    <w:rsid w:val="0054793D"/>
    <w:rsid w:val="005617A0"/>
    <w:rsid w:val="005630D6"/>
    <w:rsid w:val="0057083A"/>
    <w:rsid w:val="005806CD"/>
    <w:rsid w:val="00596C50"/>
    <w:rsid w:val="005A7E6A"/>
    <w:rsid w:val="005B3611"/>
    <w:rsid w:val="005B673C"/>
    <w:rsid w:val="005C0AF5"/>
    <w:rsid w:val="005C6653"/>
    <w:rsid w:val="005D2263"/>
    <w:rsid w:val="005E2C23"/>
    <w:rsid w:val="005E76A8"/>
    <w:rsid w:val="00602D54"/>
    <w:rsid w:val="00603223"/>
    <w:rsid w:val="006114E2"/>
    <w:rsid w:val="00634B12"/>
    <w:rsid w:val="00635029"/>
    <w:rsid w:val="00644A9E"/>
    <w:rsid w:val="006547A7"/>
    <w:rsid w:val="006669C4"/>
    <w:rsid w:val="0067376F"/>
    <w:rsid w:val="00674AA8"/>
    <w:rsid w:val="00692D4B"/>
    <w:rsid w:val="00696621"/>
    <w:rsid w:val="006A6639"/>
    <w:rsid w:val="006B11D0"/>
    <w:rsid w:val="006B2A7E"/>
    <w:rsid w:val="006B50B0"/>
    <w:rsid w:val="006C36DB"/>
    <w:rsid w:val="006D3ED7"/>
    <w:rsid w:val="006E23B1"/>
    <w:rsid w:val="006E3BC3"/>
    <w:rsid w:val="006F1F36"/>
    <w:rsid w:val="006F5165"/>
    <w:rsid w:val="006F585D"/>
    <w:rsid w:val="006F645C"/>
    <w:rsid w:val="006F6EF8"/>
    <w:rsid w:val="00706FD2"/>
    <w:rsid w:val="0071085C"/>
    <w:rsid w:val="00711119"/>
    <w:rsid w:val="007252B9"/>
    <w:rsid w:val="00726F35"/>
    <w:rsid w:val="007719E4"/>
    <w:rsid w:val="007721D6"/>
    <w:rsid w:val="00772BFB"/>
    <w:rsid w:val="007758E5"/>
    <w:rsid w:val="007869A1"/>
    <w:rsid w:val="00797094"/>
    <w:rsid w:val="007A675B"/>
    <w:rsid w:val="007B37DD"/>
    <w:rsid w:val="007B48F1"/>
    <w:rsid w:val="007B50F1"/>
    <w:rsid w:val="007C2309"/>
    <w:rsid w:val="007C7DA6"/>
    <w:rsid w:val="007C7F52"/>
    <w:rsid w:val="007D02FF"/>
    <w:rsid w:val="007D54D3"/>
    <w:rsid w:val="007D5BEC"/>
    <w:rsid w:val="007E0846"/>
    <w:rsid w:val="00812575"/>
    <w:rsid w:val="00814B30"/>
    <w:rsid w:val="00835B22"/>
    <w:rsid w:val="0086003C"/>
    <w:rsid w:val="0086056D"/>
    <w:rsid w:val="00862066"/>
    <w:rsid w:val="0087149C"/>
    <w:rsid w:val="00874CD0"/>
    <w:rsid w:val="00877929"/>
    <w:rsid w:val="00880DF2"/>
    <w:rsid w:val="00885F9A"/>
    <w:rsid w:val="00894D88"/>
    <w:rsid w:val="008B1D9E"/>
    <w:rsid w:val="008B53F2"/>
    <w:rsid w:val="008D189F"/>
    <w:rsid w:val="008D21EA"/>
    <w:rsid w:val="008D252D"/>
    <w:rsid w:val="008D6BDF"/>
    <w:rsid w:val="008D7527"/>
    <w:rsid w:val="008E0C43"/>
    <w:rsid w:val="008E72F4"/>
    <w:rsid w:val="00901D81"/>
    <w:rsid w:val="00912C7F"/>
    <w:rsid w:val="00937C61"/>
    <w:rsid w:val="009454AA"/>
    <w:rsid w:val="00946C98"/>
    <w:rsid w:val="00951728"/>
    <w:rsid w:val="009528B8"/>
    <w:rsid w:val="009533A0"/>
    <w:rsid w:val="0096735F"/>
    <w:rsid w:val="00967411"/>
    <w:rsid w:val="00971307"/>
    <w:rsid w:val="009759B7"/>
    <w:rsid w:val="00977180"/>
    <w:rsid w:val="0098049C"/>
    <w:rsid w:val="009865F8"/>
    <w:rsid w:val="00994736"/>
    <w:rsid w:val="009969D1"/>
    <w:rsid w:val="009A00B3"/>
    <w:rsid w:val="009A0E96"/>
    <w:rsid w:val="009B436C"/>
    <w:rsid w:val="009C40A5"/>
    <w:rsid w:val="009D0157"/>
    <w:rsid w:val="009D0454"/>
    <w:rsid w:val="009D27E1"/>
    <w:rsid w:val="009D4FC8"/>
    <w:rsid w:val="009E3E39"/>
    <w:rsid w:val="009E5FAA"/>
    <w:rsid w:val="009F1613"/>
    <w:rsid w:val="009F621E"/>
    <w:rsid w:val="009F7766"/>
    <w:rsid w:val="00A0012D"/>
    <w:rsid w:val="00A1185D"/>
    <w:rsid w:val="00A123A7"/>
    <w:rsid w:val="00A13645"/>
    <w:rsid w:val="00A428AC"/>
    <w:rsid w:val="00A574DD"/>
    <w:rsid w:val="00A57C9F"/>
    <w:rsid w:val="00A62429"/>
    <w:rsid w:val="00A7500C"/>
    <w:rsid w:val="00A814AF"/>
    <w:rsid w:val="00A828F0"/>
    <w:rsid w:val="00A852DF"/>
    <w:rsid w:val="00A85EC1"/>
    <w:rsid w:val="00A86668"/>
    <w:rsid w:val="00A95004"/>
    <w:rsid w:val="00A95355"/>
    <w:rsid w:val="00A96947"/>
    <w:rsid w:val="00A979F5"/>
    <w:rsid w:val="00AA50A2"/>
    <w:rsid w:val="00AB4D8B"/>
    <w:rsid w:val="00AF4A0D"/>
    <w:rsid w:val="00B00B75"/>
    <w:rsid w:val="00B03BD7"/>
    <w:rsid w:val="00B11F7F"/>
    <w:rsid w:val="00B1488D"/>
    <w:rsid w:val="00B22F3D"/>
    <w:rsid w:val="00B2678F"/>
    <w:rsid w:val="00B446CF"/>
    <w:rsid w:val="00B53EF6"/>
    <w:rsid w:val="00B60C4C"/>
    <w:rsid w:val="00B6410D"/>
    <w:rsid w:val="00B64E7A"/>
    <w:rsid w:val="00B679BD"/>
    <w:rsid w:val="00B80B19"/>
    <w:rsid w:val="00B84DB6"/>
    <w:rsid w:val="00B920DE"/>
    <w:rsid w:val="00BC303F"/>
    <w:rsid w:val="00BC3EAD"/>
    <w:rsid w:val="00BD1FA3"/>
    <w:rsid w:val="00BE639E"/>
    <w:rsid w:val="00BE6A6B"/>
    <w:rsid w:val="00BF77C3"/>
    <w:rsid w:val="00C01E89"/>
    <w:rsid w:val="00C0416D"/>
    <w:rsid w:val="00C04351"/>
    <w:rsid w:val="00C11997"/>
    <w:rsid w:val="00C15C08"/>
    <w:rsid w:val="00C225B9"/>
    <w:rsid w:val="00C24234"/>
    <w:rsid w:val="00C2430D"/>
    <w:rsid w:val="00C3099F"/>
    <w:rsid w:val="00C44E9A"/>
    <w:rsid w:val="00C53111"/>
    <w:rsid w:val="00C55667"/>
    <w:rsid w:val="00C62103"/>
    <w:rsid w:val="00C64680"/>
    <w:rsid w:val="00C7048D"/>
    <w:rsid w:val="00C72BB0"/>
    <w:rsid w:val="00C75869"/>
    <w:rsid w:val="00C837C3"/>
    <w:rsid w:val="00C844B1"/>
    <w:rsid w:val="00C876D4"/>
    <w:rsid w:val="00C87E8D"/>
    <w:rsid w:val="00C90AC1"/>
    <w:rsid w:val="00C93B9C"/>
    <w:rsid w:val="00C94D19"/>
    <w:rsid w:val="00CD5131"/>
    <w:rsid w:val="00CF2EF9"/>
    <w:rsid w:val="00D00374"/>
    <w:rsid w:val="00D0057B"/>
    <w:rsid w:val="00D016C7"/>
    <w:rsid w:val="00D07BC7"/>
    <w:rsid w:val="00D10BD3"/>
    <w:rsid w:val="00D2425D"/>
    <w:rsid w:val="00D353D0"/>
    <w:rsid w:val="00D359CF"/>
    <w:rsid w:val="00D45535"/>
    <w:rsid w:val="00D53A76"/>
    <w:rsid w:val="00D53BE4"/>
    <w:rsid w:val="00D57961"/>
    <w:rsid w:val="00D62ED9"/>
    <w:rsid w:val="00D72B16"/>
    <w:rsid w:val="00D90AEE"/>
    <w:rsid w:val="00D94457"/>
    <w:rsid w:val="00DC33F8"/>
    <w:rsid w:val="00DD5301"/>
    <w:rsid w:val="00DD5954"/>
    <w:rsid w:val="00DE0894"/>
    <w:rsid w:val="00E01AA0"/>
    <w:rsid w:val="00E042F2"/>
    <w:rsid w:val="00E25048"/>
    <w:rsid w:val="00E41D4D"/>
    <w:rsid w:val="00E447FC"/>
    <w:rsid w:val="00E60A96"/>
    <w:rsid w:val="00E616EC"/>
    <w:rsid w:val="00E8485A"/>
    <w:rsid w:val="00E86EAE"/>
    <w:rsid w:val="00E951EB"/>
    <w:rsid w:val="00EA6075"/>
    <w:rsid w:val="00EA78CC"/>
    <w:rsid w:val="00EB3D40"/>
    <w:rsid w:val="00EC4B79"/>
    <w:rsid w:val="00ED3D13"/>
    <w:rsid w:val="00EE2126"/>
    <w:rsid w:val="00EE6B2C"/>
    <w:rsid w:val="00EF421E"/>
    <w:rsid w:val="00EF7C74"/>
    <w:rsid w:val="00F019A3"/>
    <w:rsid w:val="00F06AA6"/>
    <w:rsid w:val="00F1102D"/>
    <w:rsid w:val="00F238CD"/>
    <w:rsid w:val="00F30E8F"/>
    <w:rsid w:val="00F4472A"/>
    <w:rsid w:val="00F4732A"/>
    <w:rsid w:val="00F51095"/>
    <w:rsid w:val="00F53892"/>
    <w:rsid w:val="00F617E2"/>
    <w:rsid w:val="00F61CF8"/>
    <w:rsid w:val="00F70AFC"/>
    <w:rsid w:val="00F82BF1"/>
    <w:rsid w:val="00F87665"/>
    <w:rsid w:val="00FA5F67"/>
    <w:rsid w:val="00FC0FEA"/>
    <w:rsid w:val="00FC4DA0"/>
    <w:rsid w:val="00FD10C3"/>
    <w:rsid w:val="00FD12E2"/>
    <w:rsid w:val="00FD13E0"/>
    <w:rsid w:val="00FD1A9B"/>
    <w:rsid w:val="00FD368C"/>
    <w:rsid w:val="00FD6815"/>
    <w:rsid w:val="00FF244C"/>
    <w:rsid w:val="00FF561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34246"/>
  <w15:docId w15:val="{67853915-EEF8-4797-98FF-AFDF61E5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EF6"/>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character" w:styleId="CommentReference">
    <w:name w:val="annotation reference"/>
    <w:basedOn w:val="DefaultParagraphFont"/>
    <w:semiHidden/>
    <w:unhideWhenUsed/>
    <w:rsid w:val="00603223"/>
    <w:rPr>
      <w:sz w:val="16"/>
      <w:szCs w:val="16"/>
    </w:rPr>
  </w:style>
  <w:style w:type="paragraph" w:styleId="CommentText">
    <w:name w:val="annotation text"/>
    <w:basedOn w:val="Normal"/>
    <w:link w:val="CommentTextChar"/>
    <w:unhideWhenUsed/>
    <w:rsid w:val="00603223"/>
    <w:pPr>
      <w:spacing w:line="240" w:lineRule="auto"/>
    </w:pPr>
    <w:rPr>
      <w:sz w:val="20"/>
      <w:szCs w:val="20"/>
    </w:rPr>
  </w:style>
  <w:style w:type="character" w:customStyle="1" w:styleId="CommentTextChar">
    <w:name w:val="Comment Text Char"/>
    <w:basedOn w:val="DefaultParagraphFont"/>
    <w:link w:val="CommentText"/>
    <w:rsid w:val="00603223"/>
    <w:rPr>
      <w:rFonts w:ascii="Arial" w:hAnsi="Arial"/>
    </w:rPr>
  </w:style>
  <w:style w:type="paragraph" w:styleId="CommentSubject">
    <w:name w:val="annotation subject"/>
    <w:basedOn w:val="CommentText"/>
    <w:next w:val="CommentText"/>
    <w:link w:val="CommentSubjectChar"/>
    <w:semiHidden/>
    <w:unhideWhenUsed/>
    <w:rsid w:val="00603223"/>
    <w:rPr>
      <w:b/>
      <w:bCs/>
    </w:rPr>
  </w:style>
  <w:style w:type="character" w:customStyle="1" w:styleId="CommentSubjectChar">
    <w:name w:val="Comment Subject Char"/>
    <w:basedOn w:val="CommentTextChar"/>
    <w:link w:val="CommentSubject"/>
    <w:semiHidden/>
    <w:rsid w:val="00603223"/>
    <w:rPr>
      <w:rFonts w:ascii="Arial" w:hAnsi="Arial"/>
      <w:b/>
      <w:bCs/>
    </w:rPr>
  </w:style>
  <w:style w:type="paragraph" w:styleId="Revision">
    <w:name w:val="Revision"/>
    <w:hidden/>
    <w:uiPriority w:val="99"/>
    <w:semiHidden/>
    <w:rsid w:val="005B673C"/>
    <w:rPr>
      <w:rFonts w:ascii="Arial" w:hAnsi="Arial"/>
      <w:sz w:val="22"/>
      <w:szCs w:val="22"/>
    </w:rPr>
  </w:style>
  <w:style w:type="paragraph" w:styleId="ListParagraph">
    <w:name w:val="List Paragraph"/>
    <w:basedOn w:val="Normal"/>
    <w:uiPriority w:val="34"/>
    <w:qFormat/>
    <w:rsid w:val="00674AA8"/>
    <w:pPr>
      <w:ind w:left="720"/>
      <w:contextualSpacing/>
    </w:pPr>
  </w:style>
  <w:style w:type="paragraph" w:styleId="FootnoteText">
    <w:name w:val="footnote text"/>
    <w:basedOn w:val="Normal"/>
    <w:link w:val="FootnoteTextChar"/>
    <w:semiHidden/>
    <w:unhideWhenUsed/>
    <w:rsid w:val="001209C6"/>
    <w:pPr>
      <w:spacing w:line="240" w:lineRule="auto"/>
    </w:pPr>
    <w:rPr>
      <w:sz w:val="20"/>
      <w:szCs w:val="20"/>
    </w:rPr>
  </w:style>
  <w:style w:type="character" w:customStyle="1" w:styleId="FootnoteTextChar">
    <w:name w:val="Footnote Text Char"/>
    <w:basedOn w:val="DefaultParagraphFont"/>
    <w:link w:val="FootnoteText"/>
    <w:semiHidden/>
    <w:rsid w:val="001209C6"/>
    <w:rPr>
      <w:rFonts w:ascii="Arial" w:hAnsi="Arial"/>
    </w:rPr>
  </w:style>
  <w:style w:type="character" w:styleId="FootnoteReference">
    <w:name w:val="footnote reference"/>
    <w:basedOn w:val="DefaultParagraphFont"/>
    <w:semiHidden/>
    <w:unhideWhenUsed/>
    <w:rsid w:val="001209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8E4E766F18B74E8325D971750679D4" ma:contentTypeVersion="6" ma:contentTypeDescription="Create a new document." ma:contentTypeScope="" ma:versionID="1bd029ac33803fb2c30df1a84aefe61f">
  <xsd:schema xmlns:xsd="http://www.w3.org/2001/XMLSchema" xmlns:xs="http://www.w3.org/2001/XMLSchema" xmlns:p="http://schemas.microsoft.com/office/2006/metadata/properties" xmlns:ns2="6e9fcffe-6b60-48bc-961e-143cb50e0a43" xmlns:ns3="439bf64f-24da-40f6-85ec-533cb0e3d17a" targetNamespace="http://schemas.microsoft.com/office/2006/metadata/properties" ma:root="true" ma:fieldsID="366e4d18d0e0c98e64abf7224d3c06cd" ns2:_="" ns3:_="">
    <xsd:import namespace="6e9fcffe-6b60-48bc-961e-143cb50e0a43"/>
    <xsd:import namespace="439bf64f-24da-40f6-85ec-533cb0e3d1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fcffe-6b60-48bc-961e-143cb50e0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f64f-24da-40f6-85ec-533cb0e3d1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 E U ! 4 6 9 8 4 9 5 8 . 1 < / d o c u m e n t i d >  
     < s e n d e r i d > E H L < / s e n d e r i d >  
     < s e n d e r e m a i l > E T H A N . L E E S @ W I T H E R S W O R L D W I D E . C O M < / s e n d e r e m a i l >  
     < l a s t m o d i f i e d > 2 0 2 5 - 0 1 - 2 1 T 1 6 : 0 3 : 0 0 . 0 0 0 0 0 0 0 + 0 0 : 0 0 < / l a s t m o d i f i e d >  
     < d a t a b a s e > E U < / d a t a b a s e >  
 < / p r o p e r t i e s > 
</file>

<file path=customXml/itemProps1.xml><?xml version="1.0" encoding="utf-8"?>
<ds:datastoreItem xmlns:ds="http://schemas.openxmlformats.org/officeDocument/2006/customXml" ds:itemID="{47BC608C-6A41-4B64-94B4-9D3C477C8934}">
  <ds:schemaRefs>
    <ds:schemaRef ds:uri="http://schemas.microsoft.com/sharepoint/v3/contenttype/forms"/>
  </ds:schemaRefs>
</ds:datastoreItem>
</file>

<file path=customXml/itemProps2.xml><?xml version="1.0" encoding="utf-8"?>
<ds:datastoreItem xmlns:ds="http://schemas.openxmlformats.org/officeDocument/2006/customXml" ds:itemID="{3E0C20F2-1080-4DC1-B003-416501369A1C}">
  <ds:schemaRefs>
    <ds:schemaRef ds:uri="http://schemas.openxmlformats.org/officeDocument/2006/bibliography"/>
  </ds:schemaRefs>
</ds:datastoreItem>
</file>

<file path=customXml/itemProps3.xml><?xml version="1.0" encoding="utf-8"?>
<ds:datastoreItem xmlns:ds="http://schemas.openxmlformats.org/officeDocument/2006/customXml" ds:itemID="{603F1A54-47B5-4D34-AC80-9B0D575D40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454488-ACEA-47AA-AF1A-8A5EE2B12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fcffe-6b60-48bc-961e-143cb50e0a43"/>
    <ds:schemaRef ds:uri="439bf64f-24da-40f6-85ec-533cb0e3d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B2314A-D779-48DA-955E-88098E37046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ICAEW_Blank.dotm</Template>
  <TotalTime>2</TotalTime>
  <Pages>3</Pages>
  <Words>759</Words>
  <Characters>4027</Characters>
  <Application>Microsoft Office Word</Application>
  <DocSecurity>0</DocSecurity>
  <Lines>33</Lines>
  <Paragraphs>9</Paragraphs>
  <ScaleCrop>false</ScaleCrop>
  <Company>ICAEW</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Hampton</dc:creator>
  <cp:lastModifiedBy>Jennifer Smith</cp:lastModifiedBy>
  <cp:revision>3</cp:revision>
  <cp:lastPrinted>1900-01-01T00:00:00Z</cp:lastPrinted>
  <dcterms:created xsi:type="dcterms:W3CDTF">2025-01-31T09:43:00Z</dcterms:created>
  <dcterms:modified xsi:type="dcterms:W3CDTF">2025-01-31T15:11:00Z</dcterms:modified>
</cp:coreProperties>
</file>