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0F89" w14:textId="523B74F8" w:rsidR="00B96A9C" w:rsidRDefault="00B96A9C" w:rsidP="00B96A9C">
      <w:pPr>
        <w:tabs>
          <w:tab w:val="left" w:pos="6778"/>
        </w:tabs>
      </w:pPr>
    </w:p>
    <w:p w14:paraId="7C33EAB3" w14:textId="77777777" w:rsidR="00B96A9C" w:rsidRDefault="00B96A9C" w:rsidP="00B96A9C"/>
    <w:p w14:paraId="19EDB983" w14:textId="77777777" w:rsidR="00B96A9C" w:rsidRDefault="00B96A9C" w:rsidP="00880DAC">
      <w:pPr>
        <w:pStyle w:val="Title"/>
      </w:pPr>
    </w:p>
    <w:p w14:paraId="2A5C152C" w14:textId="1B50A292" w:rsidR="00B96A9C" w:rsidRDefault="00B96A9C" w:rsidP="00880DAC">
      <w:pPr>
        <w:pStyle w:val="Title"/>
      </w:pPr>
      <w:r>
        <w:rPr>
          <w:noProof/>
        </w:rPr>
        <w:drawing>
          <wp:anchor distT="0" distB="0" distL="114300" distR="114300" simplePos="0" relativeHeight="251665408" behindDoc="1" locked="0" layoutInCell="1" allowOverlap="1" wp14:anchorId="6CD1B431" wp14:editId="255748AB">
            <wp:simplePos x="0" y="0"/>
            <wp:positionH relativeFrom="column">
              <wp:posOffset>2143716</wp:posOffset>
            </wp:positionH>
            <wp:positionV relativeFrom="paragraph">
              <wp:posOffset>174559</wp:posOffset>
            </wp:positionV>
            <wp:extent cx="932688" cy="1565349"/>
            <wp:effectExtent l="0" t="0" r="0" b="9525"/>
            <wp:wrapNone/>
            <wp:docPr id="1" name="Picture 1" descr="/Users/Hotdesk2/Desktop/Divider_742x1420_300dpi_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tdesk2/Desktop/Divider_742x1420_300dpi_spac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688" cy="1565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A81DD" w14:textId="650C1363" w:rsidR="00B96A9C" w:rsidRDefault="00B96A9C" w:rsidP="00880DAC">
      <w:pPr>
        <w:pStyle w:val="Title"/>
      </w:pPr>
    </w:p>
    <w:p w14:paraId="4525A880" w14:textId="7667C24F" w:rsidR="00B96A9C" w:rsidRDefault="00B96A9C" w:rsidP="00B96A9C">
      <w:pPr>
        <w:pStyle w:val="Title"/>
        <w:jc w:val="center"/>
      </w:pPr>
    </w:p>
    <w:p w14:paraId="259FB5A0" w14:textId="77777777" w:rsidR="00B96A9C" w:rsidRDefault="00B96A9C" w:rsidP="00880DAC">
      <w:pPr>
        <w:pStyle w:val="Title"/>
      </w:pPr>
    </w:p>
    <w:p w14:paraId="6A837513" w14:textId="77777777" w:rsidR="00B96A9C" w:rsidRDefault="00B96A9C" w:rsidP="00880DAC">
      <w:pPr>
        <w:pStyle w:val="Title"/>
      </w:pPr>
    </w:p>
    <w:p w14:paraId="4791E0DC" w14:textId="77777777" w:rsidR="00B96A9C" w:rsidRPr="00B96A9C" w:rsidRDefault="003D363C" w:rsidP="00B96A9C">
      <w:pPr>
        <w:pStyle w:val="Title"/>
        <w:jc w:val="center"/>
        <w:rPr>
          <w:rFonts w:cs="Times New Roman"/>
        </w:rPr>
      </w:pPr>
      <w:r w:rsidRPr="00B96A9C">
        <w:rPr>
          <w:rFonts w:cs="Times New Roman"/>
        </w:rPr>
        <w:t xml:space="preserve">ICAEW </w:t>
      </w:r>
      <w:r w:rsidR="00880DAC" w:rsidRPr="00B96A9C">
        <w:rPr>
          <w:rFonts w:cs="Times New Roman"/>
        </w:rPr>
        <w:t xml:space="preserve">Regulatory </w:t>
      </w:r>
      <w:r w:rsidR="00325C47" w:rsidRPr="00B96A9C">
        <w:rPr>
          <w:rFonts w:cs="Times New Roman"/>
        </w:rPr>
        <w:t>and Conduct Appointments Committee</w:t>
      </w:r>
      <w:r w:rsidR="00B96A9C" w:rsidRPr="00B96A9C">
        <w:rPr>
          <w:rFonts w:cs="Times New Roman"/>
        </w:rPr>
        <w:t>:</w:t>
      </w:r>
    </w:p>
    <w:p w14:paraId="7A9DBEB9" w14:textId="3974E952" w:rsidR="003A19B6" w:rsidRPr="00B96A9C" w:rsidRDefault="00B96A9C" w:rsidP="00B96A9C">
      <w:pPr>
        <w:pStyle w:val="BodyText"/>
        <w:jc w:val="center"/>
        <w:rPr>
          <w:rFonts w:ascii="Times New Roman" w:hAnsi="Times New Roman"/>
          <w:i/>
          <w:iCs/>
          <w:sz w:val="52"/>
          <w:szCs w:val="52"/>
        </w:rPr>
      </w:pPr>
      <w:r w:rsidRPr="00B96A9C">
        <w:rPr>
          <w:rFonts w:ascii="Times New Roman" w:hAnsi="Times New Roman"/>
          <w:i/>
          <w:iCs/>
          <w:sz w:val="52"/>
          <w:szCs w:val="52"/>
        </w:rPr>
        <w:t>Application Form: Lay Chair</w:t>
      </w:r>
    </w:p>
    <w:p w14:paraId="10AAB73F" w14:textId="77777777" w:rsidR="003A19B6" w:rsidRDefault="003A19B6" w:rsidP="00170447">
      <w:pPr>
        <w:pStyle w:val="BodyText"/>
      </w:pPr>
    </w:p>
    <w:p w14:paraId="00449F11" w14:textId="77777777" w:rsidR="003A19B6" w:rsidRDefault="003A19B6" w:rsidP="00170447">
      <w:pPr>
        <w:pStyle w:val="BodyText"/>
      </w:pPr>
    </w:p>
    <w:p w14:paraId="639704F9" w14:textId="77777777" w:rsidR="003A19B6" w:rsidRDefault="003A19B6" w:rsidP="00170447">
      <w:pPr>
        <w:pStyle w:val="BodyText"/>
      </w:pPr>
    </w:p>
    <w:p w14:paraId="33A6AE55" w14:textId="77777777" w:rsidR="003A19B6" w:rsidRDefault="003A19B6" w:rsidP="00170447">
      <w:pPr>
        <w:pStyle w:val="BodyText"/>
      </w:pPr>
    </w:p>
    <w:p w14:paraId="1C7ACDFF" w14:textId="77777777" w:rsidR="003A19B6" w:rsidRDefault="003A19B6" w:rsidP="00170447">
      <w:pPr>
        <w:pStyle w:val="BodyText"/>
      </w:pPr>
    </w:p>
    <w:p w14:paraId="2E3D5E52" w14:textId="77777777" w:rsidR="003A19B6" w:rsidRDefault="003A19B6" w:rsidP="00170447">
      <w:pPr>
        <w:pStyle w:val="BodyText"/>
      </w:pPr>
    </w:p>
    <w:p w14:paraId="0358297D" w14:textId="77777777" w:rsidR="003A19B6" w:rsidRDefault="003A19B6" w:rsidP="00170447">
      <w:pPr>
        <w:pStyle w:val="BodyText"/>
      </w:pPr>
    </w:p>
    <w:p w14:paraId="683C4EA4" w14:textId="77777777" w:rsidR="003A19B6" w:rsidRDefault="003A19B6" w:rsidP="00170447">
      <w:pPr>
        <w:pStyle w:val="BodyText"/>
      </w:pPr>
    </w:p>
    <w:p w14:paraId="6CA1C630" w14:textId="77777777" w:rsidR="003A19B6" w:rsidRDefault="003A19B6" w:rsidP="00170447">
      <w:pPr>
        <w:pStyle w:val="BodyText"/>
      </w:pPr>
    </w:p>
    <w:p w14:paraId="153D0CC3" w14:textId="77777777" w:rsidR="003A19B6" w:rsidRDefault="003A19B6" w:rsidP="00170447">
      <w:pPr>
        <w:pStyle w:val="BodyText"/>
      </w:pPr>
    </w:p>
    <w:p w14:paraId="621F48EA" w14:textId="77777777" w:rsidR="003A19B6" w:rsidRDefault="003A19B6" w:rsidP="00170447">
      <w:pPr>
        <w:pStyle w:val="BodyText"/>
      </w:pPr>
    </w:p>
    <w:p w14:paraId="653D1C10" w14:textId="77777777" w:rsidR="003A19B6" w:rsidRDefault="003A19B6" w:rsidP="00170447">
      <w:pPr>
        <w:pStyle w:val="BodyText"/>
      </w:pPr>
    </w:p>
    <w:p w14:paraId="746A7098" w14:textId="77777777" w:rsidR="003A19B6" w:rsidRDefault="003A19B6" w:rsidP="00170447">
      <w:pPr>
        <w:pStyle w:val="BodyText"/>
      </w:pPr>
    </w:p>
    <w:p w14:paraId="326E6ECE" w14:textId="77777777" w:rsidR="003A19B6" w:rsidRDefault="003A19B6" w:rsidP="00170447">
      <w:pPr>
        <w:pStyle w:val="BodyText"/>
      </w:pPr>
    </w:p>
    <w:p w14:paraId="519DAAC7" w14:textId="77777777" w:rsidR="003A19B6" w:rsidRDefault="003A19B6" w:rsidP="00170447">
      <w:pPr>
        <w:pStyle w:val="BodyText"/>
      </w:pPr>
    </w:p>
    <w:p w14:paraId="28AD7B3F" w14:textId="77777777" w:rsidR="003A19B6" w:rsidRDefault="003A19B6" w:rsidP="00170447">
      <w:pPr>
        <w:pStyle w:val="BodyText"/>
      </w:pPr>
    </w:p>
    <w:p w14:paraId="225DE965" w14:textId="77777777" w:rsidR="003A19B6" w:rsidRDefault="003A19B6" w:rsidP="00170447">
      <w:pPr>
        <w:pStyle w:val="BodyText"/>
      </w:pPr>
    </w:p>
    <w:p w14:paraId="07CF8270" w14:textId="77777777" w:rsidR="003A19B6" w:rsidRDefault="003A19B6" w:rsidP="00170447">
      <w:pPr>
        <w:pStyle w:val="BodyText"/>
      </w:pPr>
    </w:p>
    <w:p w14:paraId="3ECBC5C0" w14:textId="77777777" w:rsidR="00167002" w:rsidRDefault="00167002" w:rsidP="00170447">
      <w:pPr>
        <w:pStyle w:val="BodyText"/>
      </w:pPr>
    </w:p>
    <w:p w14:paraId="2A6E2008" w14:textId="77777777" w:rsidR="00167002" w:rsidRDefault="00167002" w:rsidP="00170447">
      <w:pPr>
        <w:pStyle w:val="BodyText"/>
      </w:pPr>
    </w:p>
    <w:p w14:paraId="35810073" w14:textId="77777777" w:rsidR="003A19B6" w:rsidRDefault="003A19B6" w:rsidP="003A19B6">
      <w:pPr>
        <w:pStyle w:val="BodyText"/>
      </w:pPr>
    </w:p>
    <w:p w14:paraId="437E1108" w14:textId="77777777" w:rsidR="00B96A9C" w:rsidRDefault="00B96A9C" w:rsidP="003A19B6">
      <w:pPr>
        <w:pStyle w:val="BodyText"/>
      </w:pPr>
    </w:p>
    <w:p w14:paraId="462C53B2" w14:textId="77777777" w:rsidR="00B96A9C" w:rsidRDefault="00B96A9C" w:rsidP="003A19B6">
      <w:pPr>
        <w:pStyle w:val="BodyText"/>
      </w:pPr>
    </w:p>
    <w:p w14:paraId="30FAFC4B"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47D85CE2"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27AD8BC9" w14:textId="77777777" w:rsidR="003A19B6" w:rsidRDefault="003A19B6" w:rsidP="003A19B6">
            <w:pPr>
              <w:pStyle w:val="BodyText"/>
            </w:pPr>
            <w:r>
              <w:t>Section 1: Personal details</w:t>
            </w:r>
          </w:p>
        </w:tc>
      </w:tr>
      <w:tr w:rsidR="003A19B6" w14:paraId="1798D079" w14:textId="77777777" w:rsidTr="00C84C11">
        <w:trPr>
          <w:cnfStyle w:val="000000100000" w:firstRow="0" w:lastRow="0" w:firstColumn="0" w:lastColumn="0" w:oddVBand="0" w:evenVBand="0" w:oddHBand="1" w:evenHBand="0" w:firstRowFirstColumn="0" w:firstRowLastColumn="0" w:lastRowFirstColumn="0" w:lastRowLastColumn="0"/>
          <w:trHeight w:val="202"/>
        </w:trPr>
        <w:tc>
          <w:tcPr>
            <w:tcW w:w="4782" w:type="dxa"/>
            <w:shd w:val="clear" w:color="auto" w:fill="auto"/>
          </w:tcPr>
          <w:p w14:paraId="52703326" w14:textId="77777777" w:rsidR="003A19B6" w:rsidRDefault="003A19B6" w:rsidP="00C45940">
            <w:pPr>
              <w:pStyle w:val="BodyText"/>
            </w:pPr>
            <w:r>
              <w:t>Title:</w:t>
            </w:r>
            <w:r w:rsidR="00D1225A">
              <w:t xml:space="preserve"> </w:t>
            </w:r>
          </w:p>
        </w:tc>
        <w:tc>
          <w:tcPr>
            <w:tcW w:w="4782" w:type="dxa"/>
            <w:shd w:val="clear" w:color="auto" w:fill="auto"/>
          </w:tcPr>
          <w:p w14:paraId="520EA9E6" w14:textId="086D1D34" w:rsidR="003A19B6" w:rsidRDefault="003A19B6" w:rsidP="00C9575D">
            <w:pPr>
              <w:pStyle w:val="BodyText"/>
            </w:pPr>
            <w:r>
              <w:t>Forename(s):</w:t>
            </w:r>
            <w:r w:rsidR="00D1225A">
              <w:t xml:space="preserve"> </w:t>
            </w:r>
          </w:p>
        </w:tc>
      </w:tr>
      <w:tr w:rsidR="003A19B6" w14:paraId="4F289E91" w14:textId="77777777" w:rsidTr="00C84C11">
        <w:trPr>
          <w:cnfStyle w:val="000000010000" w:firstRow="0" w:lastRow="0" w:firstColumn="0" w:lastColumn="0" w:oddVBand="0" w:evenVBand="0" w:oddHBand="0" w:evenHBand="1" w:firstRowFirstColumn="0" w:firstRowLastColumn="0" w:lastRowFirstColumn="0" w:lastRowLastColumn="0"/>
        </w:trPr>
        <w:tc>
          <w:tcPr>
            <w:tcW w:w="4782" w:type="dxa"/>
            <w:shd w:val="clear" w:color="auto" w:fill="auto"/>
          </w:tcPr>
          <w:p w14:paraId="5C82655B" w14:textId="77777777" w:rsidR="003A19B6" w:rsidRDefault="003A19B6" w:rsidP="00C45940">
            <w:pPr>
              <w:pStyle w:val="BodyText"/>
            </w:pPr>
            <w:r>
              <w:t>Middle name(s):</w:t>
            </w:r>
            <w:r w:rsidR="00D1225A">
              <w:t xml:space="preserve"> </w:t>
            </w:r>
          </w:p>
        </w:tc>
        <w:tc>
          <w:tcPr>
            <w:tcW w:w="4782" w:type="dxa"/>
            <w:shd w:val="clear" w:color="auto" w:fill="auto"/>
          </w:tcPr>
          <w:p w14:paraId="27A3BA23" w14:textId="5D060D22" w:rsidR="003A19B6" w:rsidRDefault="003A19B6" w:rsidP="00C9575D">
            <w:pPr>
              <w:pStyle w:val="BodyText"/>
            </w:pPr>
            <w:r>
              <w:t>Surname:</w:t>
            </w:r>
            <w:r w:rsidR="00D1225A">
              <w:t xml:space="preserve"> </w:t>
            </w:r>
          </w:p>
        </w:tc>
      </w:tr>
      <w:tr w:rsidR="00232327" w14:paraId="49D43813" w14:textId="77777777" w:rsidTr="00C84C11">
        <w:trPr>
          <w:cnfStyle w:val="000000100000" w:firstRow="0" w:lastRow="0" w:firstColumn="0" w:lastColumn="0" w:oddVBand="0" w:evenVBand="0" w:oddHBand="1" w:evenHBand="0" w:firstRowFirstColumn="0" w:firstRowLastColumn="0" w:lastRowFirstColumn="0" w:lastRowLastColumn="0"/>
          <w:trHeight w:val="293"/>
        </w:trPr>
        <w:tc>
          <w:tcPr>
            <w:tcW w:w="4782" w:type="dxa"/>
            <w:vMerge w:val="restart"/>
            <w:shd w:val="clear" w:color="auto" w:fill="auto"/>
          </w:tcPr>
          <w:p w14:paraId="61601396" w14:textId="77777777" w:rsidR="00232327" w:rsidRDefault="00232327" w:rsidP="00232327">
            <w:pPr>
              <w:pStyle w:val="BodyText"/>
            </w:pPr>
            <w:r>
              <w:t>Address:</w:t>
            </w:r>
          </w:p>
          <w:p w14:paraId="3DDC516F" w14:textId="77777777" w:rsidR="00232327" w:rsidRDefault="00232327" w:rsidP="00232327">
            <w:pPr>
              <w:pStyle w:val="BodyText"/>
            </w:pPr>
          </w:p>
        </w:tc>
        <w:tc>
          <w:tcPr>
            <w:tcW w:w="4782" w:type="dxa"/>
            <w:shd w:val="clear" w:color="auto" w:fill="auto"/>
          </w:tcPr>
          <w:p w14:paraId="001BE95D" w14:textId="757F49E1" w:rsidR="00232327" w:rsidRDefault="00232327" w:rsidP="00232327">
            <w:pPr>
              <w:pStyle w:val="BodyText"/>
            </w:pPr>
            <w:r>
              <w:t xml:space="preserve">Contact number: </w:t>
            </w:r>
          </w:p>
        </w:tc>
      </w:tr>
      <w:tr w:rsidR="00232327" w14:paraId="0CC4385C" w14:textId="77777777" w:rsidTr="00C84C11">
        <w:trPr>
          <w:cnfStyle w:val="000000010000" w:firstRow="0" w:lastRow="0" w:firstColumn="0" w:lastColumn="0" w:oddVBand="0" w:evenVBand="0" w:oddHBand="0" w:evenHBand="1" w:firstRowFirstColumn="0" w:firstRowLastColumn="0" w:lastRowFirstColumn="0" w:lastRowLastColumn="0"/>
          <w:trHeight w:val="292"/>
        </w:trPr>
        <w:tc>
          <w:tcPr>
            <w:tcW w:w="4782" w:type="dxa"/>
            <w:vMerge/>
            <w:shd w:val="clear" w:color="auto" w:fill="auto"/>
          </w:tcPr>
          <w:p w14:paraId="6D781FF2" w14:textId="77777777" w:rsidR="00232327" w:rsidRDefault="00232327" w:rsidP="00232327">
            <w:pPr>
              <w:pStyle w:val="BodyText"/>
            </w:pPr>
          </w:p>
        </w:tc>
        <w:tc>
          <w:tcPr>
            <w:tcW w:w="4782" w:type="dxa"/>
            <w:shd w:val="clear" w:color="auto" w:fill="auto"/>
          </w:tcPr>
          <w:p w14:paraId="346E767C" w14:textId="1B457A02" w:rsidR="00232327" w:rsidRDefault="00232327" w:rsidP="00232327">
            <w:pPr>
              <w:pStyle w:val="BodyText"/>
            </w:pPr>
            <w:r>
              <w:t xml:space="preserve">Email address: </w:t>
            </w:r>
          </w:p>
        </w:tc>
      </w:tr>
    </w:tbl>
    <w:p w14:paraId="3F643ADE" w14:textId="77777777" w:rsidR="00C13D56" w:rsidRDefault="00C13D56"/>
    <w:p w14:paraId="03332FF8" w14:textId="77777777" w:rsidR="00C13D56" w:rsidRDefault="00C13D56"/>
    <w:tbl>
      <w:tblPr>
        <w:tblStyle w:val="ICAEWtable"/>
        <w:tblW w:w="0" w:type="auto"/>
        <w:tblLook w:val="04A0" w:firstRow="1" w:lastRow="0" w:firstColumn="1" w:lastColumn="0" w:noHBand="0" w:noVBand="1"/>
      </w:tblPr>
      <w:tblGrid>
        <w:gridCol w:w="4782"/>
        <w:gridCol w:w="2391"/>
        <w:gridCol w:w="2391"/>
      </w:tblGrid>
      <w:tr w:rsidR="00C13D56" w14:paraId="3E2802C9" w14:textId="77777777" w:rsidTr="00C13D56">
        <w:trPr>
          <w:cnfStyle w:val="100000000000" w:firstRow="1" w:lastRow="0" w:firstColumn="0" w:lastColumn="0" w:oddVBand="0" w:evenVBand="0" w:oddHBand="0" w:evenHBand="0" w:firstRowFirstColumn="0" w:firstRowLastColumn="0" w:lastRowFirstColumn="0" w:lastRowLastColumn="0"/>
        </w:trPr>
        <w:tc>
          <w:tcPr>
            <w:tcW w:w="9564" w:type="dxa"/>
            <w:gridSpan w:val="3"/>
          </w:tcPr>
          <w:p w14:paraId="5DC3DDFC" w14:textId="77777777" w:rsidR="00C13D56" w:rsidRDefault="00C13D56" w:rsidP="00C9575D">
            <w:pPr>
              <w:pStyle w:val="BodyText"/>
            </w:pPr>
            <w:r>
              <w:t xml:space="preserve">Section 2: </w:t>
            </w:r>
            <w:r w:rsidR="00E10837">
              <w:t>Eligibility</w:t>
            </w:r>
          </w:p>
        </w:tc>
      </w:tr>
      <w:tr w:rsidR="00044E65" w14:paraId="771C419E" w14:textId="77777777" w:rsidTr="006953F7">
        <w:trPr>
          <w:cnfStyle w:val="000000100000" w:firstRow="0" w:lastRow="0" w:firstColumn="0" w:lastColumn="0" w:oddVBand="0" w:evenVBand="0" w:oddHBand="1" w:evenHBand="0" w:firstRowFirstColumn="0" w:firstRowLastColumn="0" w:lastRowFirstColumn="0" w:lastRowLastColumn="0"/>
          <w:trHeight w:val="736"/>
        </w:trPr>
        <w:tc>
          <w:tcPr>
            <w:tcW w:w="9564" w:type="dxa"/>
            <w:gridSpan w:val="3"/>
          </w:tcPr>
          <w:p w14:paraId="60F6CCD0" w14:textId="7A916EE5" w:rsidR="00880DAC" w:rsidRDefault="00187614" w:rsidP="006953F7">
            <w:pPr>
              <w:pStyle w:val="BodyText"/>
            </w:pPr>
            <w:r>
              <w:t>T</w:t>
            </w:r>
            <w:r w:rsidR="00C13D56">
              <w:t xml:space="preserve">o be eligible for this vacancy you </w:t>
            </w:r>
            <w:r w:rsidR="00880DAC">
              <w:t xml:space="preserve">need to be </w:t>
            </w:r>
            <w:r w:rsidR="006953F7">
              <w:t>lay for all accountancy and legal services matters</w:t>
            </w:r>
            <w:r>
              <w:t xml:space="preserve"> </w:t>
            </w:r>
            <w:proofErr w:type="spellStart"/>
            <w:r>
              <w:t>ie</w:t>
            </w:r>
            <w:proofErr w:type="spellEnd"/>
            <w:r>
              <w:t>,</w:t>
            </w:r>
            <w:r w:rsidR="006953F7">
              <w:t xml:space="preserve"> not a member of the accountancy or legal professions.</w:t>
            </w:r>
            <w:r w:rsidR="00880DAC">
              <w:t xml:space="preserve"> Further information on what we mean by lay is included in the role </w:t>
            </w:r>
            <w:r>
              <w:t>profile</w:t>
            </w:r>
            <w:r w:rsidR="00880DAC">
              <w:t>.</w:t>
            </w:r>
          </w:p>
        </w:tc>
      </w:tr>
      <w:tr w:rsidR="00880DAC" w14:paraId="62DDCEB8" w14:textId="77777777" w:rsidTr="00E87924">
        <w:trPr>
          <w:cnfStyle w:val="000000010000" w:firstRow="0" w:lastRow="0" w:firstColumn="0" w:lastColumn="0" w:oddVBand="0" w:evenVBand="0" w:oddHBand="0" w:evenHBand="1" w:firstRowFirstColumn="0" w:firstRowLastColumn="0" w:lastRowFirstColumn="0" w:lastRowLastColumn="0"/>
          <w:trHeight w:val="143"/>
        </w:trPr>
        <w:tc>
          <w:tcPr>
            <w:tcW w:w="4782" w:type="dxa"/>
          </w:tcPr>
          <w:p w14:paraId="0282A1B4" w14:textId="38583F4D" w:rsidR="00880DAC" w:rsidRDefault="00880DAC" w:rsidP="00024475">
            <w:pPr>
              <w:pStyle w:val="BodyText"/>
            </w:pPr>
            <w:r>
              <w:t xml:space="preserve">Please confirm that you are lay for all </w:t>
            </w:r>
            <w:r w:rsidR="006953F7">
              <w:t xml:space="preserve">accountancy and </w:t>
            </w:r>
            <w:r>
              <w:t>legal services</w:t>
            </w:r>
            <w:r w:rsidR="006953F7">
              <w:t xml:space="preserve"> matters</w:t>
            </w:r>
            <w:r>
              <w:t>.</w:t>
            </w:r>
          </w:p>
        </w:tc>
        <w:tc>
          <w:tcPr>
            <w:tcW w:w="2391" w:type="dxa"/>
          </w:tcPr>
          <w:p w14:paraId="79D272D7" w14:textId="02A9B6DB" w:rsidR="00880DAC" w:rsidRDefault="00431BF5" w:rsidP="003A19B6">
            <w:pPr>
              <w:pStyle w:val="BodyText"/>
            </w:pPr>
            <w:r>
              <w:t xml:space="preserve">Yes </w:t>
            </w:r>
            <w:sdt>
              <w:sdtPr>
                <w:id w:val="457373225"/>
                <w14:checkbox>
                  <w14:checked w14:val="0"/>
                  <w14:checkedState w14:val="2612" w14:font="MS Gothic"/>
                  <w14:uncheckedState w14:val="2610" w14:font="MS Gothic"/>
                </w14:checkbox>
              </w:sdtPr>
              <w:sdtContent>
                <w:r w:rsidR="00D205B9">
                  <w:rPr>
                    <w:rFonts w:ascii="MS Gothic" w:eastAsia="MS Gothic" w:hAnsi="MS Gothic" w:hint="eastAsia"/>
                  </w:rPr>
                  <w:t>☐</w:t>
                </w:r>
              </w:sdtContent>
            </w:sdt>
          </w:p>
        </w:tc>
        <w:tc>
          <w:tcPr>
            <w:tcW w:w="2391" w:type="dxa"/>
          </w:tcPr>
          <w:p w14:paraId="68821EA0" w14:textId="2F4D6EBD" w:rsidR="00880DAC" w:rsidRDefault="00880DAC" w:rsidP="003A19B6">
            <w:pPr>
              <w:pStyle w:val="BodyText"/>
            </w:pPr>
            <w:r>
              <w:t xml:space="preserve">No </w:t>
            </w:r>
            <w:sdt>
              <w:sdtPr>
                <w:id w:val="1355694557"/>
                <w14:checkbox>
                  <w14:checked w14:val="0"/>
                  <w14:checkedState w14:val="2612" w14:font="MS Gothic"/>
                  <w14:uncheckedState w14:val="2610" w14:font="MS Gothic"/>
                </w14:checkbox>
              </w:sdtPr>
              <w:sdtContent>
                <w:r w:rsidR="00D205B9">
                  <w:rPr>
                    <w:rFonts w:ascii="MS Gothic" w:eastAsia="MS Gothic" w:hAnsi="MS Gothic" w:hint="eastAsia"/>
                  </w:rPr>
                  <w:t>☐</w:t>
                </w:r>
              </w:sdtContent>
            </w:sdt>
          </w:p>
        </w:tc>
      </w:tr>
      <w:tr w:rsidR="00431BF5" w14:paraId="409B683B" w14:textId="77777777" w:rsidTr="00E87924">
        <w:trPr>
          <w:cnfStyle w:val="000000100000" w:firstRow="0" w:lastRow="0" w:firstColumn="0" w:lastColumn="0" w:oddVBand="0" w:evenVBand="0" w:oddHBand="1" w:evenHBand="0" w:firstRowFirstColumn="0" w:firstRowLastColumn="0" w:lastRowFirstColumn="0" w:lastRowLastColumn="0"/>
          <w:trHeight w:val="143"/>
        </w:trPr>
        <w:tc>
          <w:tcPr>
            <w:tcW w:w="4782" w:type="dxa"/>
          </w:tcPr>
          <w:p w14:paraId="1AE4771C" w14:textId="489E19CF" w:rsidR="00431BF5" w:rsidRDefault="00431BF5" w:rsidP="00431BF5">
            <w:pPr>
              <w:pStyle w:val="BodyText"/>
            </w:pPr>
            <w:r>
              <w:t>Do you have any connection with ICAEW</w:t>
            </w:r>
            <w:r w:rsidR="00DA6D36">
              <w:t>?</w:t>
            </w:r>
            <w:r>
              <w:t xml:space="preserve"> (</w:t>
            </w:r>
            <w:r w:rsidR="00DA6D36">
              <w:t>I</w:t>
            </w:r>
            <w:r>
              <w:t>f yes, please describe the nature of that connection below</w:t>
            </w:r>
            <w:r w:rsidR="00DA6D36">
              <w:t>.</w:t>
            </w:r>
            <w:r>
              <w:t>)</w:t>
            </w:r>
          </w:p>
        </w:tc>
        <w:tc>
          <w:tcPr>
            <w:tcW w:w="2391" w:type="dxa"/>
          </w:tcPr>
          <w:p w14:paraId="49BA2AEA" w14:textId="4C07FE3F" w:rsidR="00431BF5" w:rsidRDefault="00431BF5" w:rsidP="003A19B6">
            <w:pPr>
              <w:pStyle w:val="BodyText"/>
            </w:pPr>
            <w:r>
              <w:t xml:space="preserve">Yes </w:t>
            </w:r>
            <w:sdt>
              <w:sdtPr>
                <w:id w:val="1448193879"/>
                <w14:checkbox>
                  <w14:checked w14:val="0"/>
                  <w14:checkedState w14:val="2612" w14:font="MS Gothic"/>
                  <w14:uncheckedState w14:val="2610" w14:font="MS Gothic"/>
                </w14:checkbox>
              </w:sdtPr>
              <w:sdtContent>
                <w:r w:rsidR="00D205B9">
                  <w:rPr>
                    <w:rFonts w:ascii="MS Gothic" w:eastAsia="MS Gothic" w:hAnsi="MS Gothic" w:hint="eastAsia"/>
                  </w:rPr>
                  <w:t>☐</w:t>
                </w:r>
              </w:sdtContent>
            </w:sdt>
          </w:p>
        </w:tc>
        <w:tc>
          <w:tcPr>
            <w:tcW w:w="2391" w:type="dxa"/>
          </w:tcPr>
          <w:p w14:paraId="060D2043" w14:textId="440A498C" w:rsidR="00431BF5" w:rsidRDefault="00431BF5" w:rsidP="003A19B6">
            <w:pPr>
              <w:pStyle w:val="BodyText"/>
            </w:pPr>
            <w:r>
              <w:t xml:space="preserve">No </w:t>
            </w:r>
            <w:sdt>
              <w:sdtPr>
                <w:id w:val="1080331201"/>
                <w14:checkbox>
                  <w14:checked w14:val="0"/>
                  <w14:checkedState w14:val="2612" w14:font="MS Gothic"/>
                  <w14:uncheckedState w14:val="2610" w14:font="MS Gothic"/>
                </w14:checkbox>
              </w:sdtPr>
              <w:sdtContent>
                <w:r w:rsidR="00D205B9">
                  <w:rPr>
                    <w:rFonts w:ascii="MS Gothic" w:eastAsia="MS Gothic" w:hAnsi="MS Gothic" w:hint="eastAsia"/>
                  </w:rPr>
                  <w:t>☐</w:t>
                </w:r>
              </w:sdtContent>
            </w:sdt>
          </w:p>
        </w:tc>
      </w:tr>
      <w:tr w:rsidR="00431BF5" w14:paraId="74D5B729" w14:textId="77777777" w:rsidTr="00AE5322">
        <w:trPr>
          <w:cnfStyle w:val="000000010000" w:firstRow="0" w:lastRow="0" w:firstColumn="0" w:lastColumn="0" w:oddVBand="0" w:evenVBand="0" w:oddHBand="0" w:evenHBand="1" w:firstRowFirstColumn="0" w:firstRowLastColumn="0" w:lastRowFirstColumn="0" w:lastRowLastColumn="0"/>
          <w:trHeight w:val="841"/>
        </w:trPr>
        <w:tc>
          <w:tcPr>
            <w:tcW w:w="9564" w:type="dxa"/>
            <w:gridSpan w:val="3"/>
          </w:tcPr>
          <w:p w14:paraId="3F171D8E" w14:textId="77777777" w:rsidR="00431BF5" w:rsidRDefault="00431BF5" w:rsidP="003A19B6">
            <w:pPr>
              <w:pStyle w:val="BodyText"/>
            </w:pPr>
          </w:p>
        </w:tc>
      </w:tr>
    </w:tbl>
    <w:p w14:paraId="59792F53" w14:textId="77777777" w:rsidR="001B6F39" w:rsidRDefault="001B6F39" w:rsidP="003A19B6">
      <w:pPr>
        <w:pStyle w:val="BodyText"/>
      </w:pPr>
    </w:p>
    <w:p w14:paraId="19196DEE"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76119197" w14:textId="77777777" w:rsidTr="00C45940">
        <w:trPr>
          <w:cnfStyle w:val="100000000000" w:firstRow="1" w:lastRow="0" w:firstColumn="0" w:lastColumn="0" w:oddVBand="0" w:evenVBand="0" w:oddHBand="0" w:evenHBand="0" w:firstRowFirstColumn="0" w:firstRowLastColumn="0" w:lastRowFirstColumn="0" w:lastRowLastColumn="0"/>
        </w:trPr>
        <w:tc>
          <w:tcPr>
            <w:tcW w:w="9564" w:type="dxa"/>
          </w:tcPr>
          <w:p w14:paraId="7F9AF0B7" w14:textId="77777777" w:rsidR="003A19B6" w:rsidRDefault="003A19B6" w:rsidP="003A19B6">
            <w:pPr>
              <w:pStyle w:val="BodyText"/>
            </w:pPr>
            <w:r>
              <w:t>Section 3: Employment history</w:t>
            </w:r>
          </w:p>
        </w:tc>
      </w:tr>
      <w:tr w:rsidR="003A19B6" w14:paraId="1B346D68" w14:textId="77777777" w:rsidTr="00C45940">
        <w:trPr>
          <w:cnfStyle w:val="000000100000" w:firstRow="0" w:lastRow="0" w:firstColumn="0" w:lastColumn="0" w:oddVBand="0" w:evenVBand="0" w:oddHBand="1" w:evenHBand="0" w:firstRowFirstColumn="0" w:firstRowLastColumn="0" w:lastRowFirstColumn="0" w:lastRowLastColumn="0"/>
        </w:trPr>
        <w:tc>
          <w:tcPr>
            <w:tcW w:w="9564" w:type="dxa"/>
          </w:tcPr>
          <w:p w14:paraId="1B0B4A77" w14:textId="402AA98A" w:rsidR="003A19B6" w:rsidRDefault="003A19B6" w:rsidP="00232327">
            <w:pPr>
              <w:pStyle w:val="BodyText"/>
            </w:pPr>
            <w:r>
              <w:t xml:space="preserve">Please provide </w:t>
            </w:r>
            <w:r w:rsidR="00AC66B3">
              <w:t xml:space="preserve">details of your </w:t>
            </w:r>
            <w:r>
              <w:t xml:space="preserve">employment </w:t>
            </w:r>
            <w:r w:rsidR="00AC66B3">
              <w:t>over the last five years.</w:t>
            </w:r>
            <w:r w:rsidR="00C9575D">
              <w:t xml:space="preserve"> </w:t>
            </w:r>
            <w:r w:rsidR="00232327">
              <w:t>Please add a</w:t>
            </w:r>
            <w:r w:rsidR="00C9575D">
              <w:t>dditional boxes</w:t>
            </w:r>
            <w:r w:rsidR="000F609C">
              <w:t xml:space="preserve"> </w:t>
            </w:r>
            <w:r w:rsidR="00C9575D">
              <w:t xml:space="preserve">if </w:t>
            </w:r>
            <w:r w:rsidR="000F609C">
              <w:t>required</w:t>
            </w:r>
            <w:r w:rsidR="00C9575D">
              <w:t xml:space="preserve">. </w:t>
            </w:r>
          </w:p>
        </w:tc>
      </w:tr>
    </w:tbl>
    <w:p w14:paraId="4555EEC5" w14:textId="77777777" w:rsidR="001B6F39" w:rsidRPr="00C84C11" w:rsidRDefault="001B6F39">
      <w:pPr>
        <w:rPr>
          <w:sz w:val="16"/>
          <w:szCs w:val="16"/>
        </w:rPr>
      </w:pPr>
    </w:p>
    <w:tbl>
      <w:tblPr>
        <w:tblStyle w:val="ICAEWtable"/>
        <w:tblW w:w="0" w:type="auto"/>
        <w:tblLook w:val="04A0" w:firstRow="1" w:lastRow="0" w:firstColumn="1" w:lastColumn="0" w:noHBand="0" w:noVBand="1"/>
      </w:tblPr>
      <w:tblGrid>
        <w:gridCol w:w="9564"/>
      </w:tblGrid>
      <w:tr w:rsidR="001B6F39" w:rsidRPr="001B6F39" w14:paraId="35A71334" w14:textId="77777777" w:rsidTr="001B6F39">
        <w:trPr>
          <w:cnfStyle w:val="100000000000" w:firstRow="1" w:lastRow="0" w:firstColumn="0" w:lastColumn="0" w:oddVBand="0" w:evenVBand="0" w:oddHBand="0" w:evenHBand="0" w:firstRowFirstColumn="0" w:firstRowLastColumn="0" w:lastRowFirstColumn="0" w:lastRowLastColumn="0"/>
        </w:trPr>
        <w:tc>
          <w:tcPr>
            <w:tcW w:w="9564" w:type="dxa"/>
            <w:shd w:val="clear" w:color="auto" w:fill="D9D9D9" w:themeFill="background1" w:themeFillShade="D9"/>
          </w:tcPr>
          <w:p w14:paraId="0CB5DA0E" w14:textId="77777777" w:rsidR="000F609C" w:rsidRDefault="000F609C" w:rsidP="00C9575D">
            <w:pPr>
              <w:pStyle w:val="BodyText"/>
              <w:rPr>
                <w:bCs/>
                <w:color w:val="auto"/>
              </w:rPr>
            </w:pPr>
            <w:r w:rsidRPr="00E546A9">
              <w:rPr>
                <w:bCs/>
                <w:color w:val="auto"/>
              </w:rPr>
              <w:t xml:space="preserve">Employer’s name and full address: </w:t>
            </w:r>
          </w:p>
          <w:p w14:paraId="04CC88C1" w14:textId="6D3C0987" w:rsidR="00C9575D" w:rsidRPr="00C84C11" w:rsidRDefault="00C9575D" w:rsidP="00C9575D">
            <w:pPr>
              <w:pStyle w:val="BodyText"/>
              <w:rPr>
                <w:b w:val="0"/>
                <w:bCs/>
                <w:color w:val="auto"/>
              </w:rPr>
            </w:pPr>
          </w:p>
        </w:tc>
      </w:tr>
      <w:tr w:rsidR="00C9575D" w14:paraId="3507E8FB" w14:textId="77777777" w:rsidTr="007F14D8">
        <w:trPr>
          <w:cnfStyle w:val="000000100000" w:firstRow="0" w:lastRow="0" w:firstColumn="0" w:lastColumn="0" w:oddVBand="0" w:evenVBand="0" w:oddHBand="1" w:evenHBand="0" w:firstRowFirstColumn="0" w:firstRowLastColumn="0" w:lastRowFirstColumn="0" w:lastRowLastColumn="0"/>
        </w:trPr>
        <w:tc>
          <w:tcPr>
            <w:tcW w:w="9564" w:type="dxa"/>
            <w:shd w:val="clear" w:color="auto" w:fill="auto"/>
          </w:tcPr>
          <w:p w14:paraId="27DF1A7D" w14:textId="65F80303" w:rsidR="00C9575D" w:rsidRDefault="00C9575D" w:rsidP="00C9575D">
            <w:pPr>
              <w:pStyle w:val="BodyText"/>
            </w:pPr>
            <w:r>
              <w:t xml:space="preserve">Employment dates: </w:t>
            </w:r>
          </w:p>
        </w:tc>
      </w:tr>
      <w:tr w:rsidR="00C9575D" w14:paraId="38F918E0" w14:textId="77777777" w:rsidTr="000B055C">
        <w:trPr>
          <w:cnfStyle w:val="000000010000" w:firstRow="0" w:lastRow="0" w:firstColumn="0" w:lastColumn="0" w:oddVBand="0" w:evenVBand="0" w:oddHBand="0" w:evenHBand="1" w:firstRowFirstColumn="0" w:firstRowLastColumn="0" w:lastRowFirstColumn="0" w:lastRowLastColumn="0"/>
        </w:trPr>
        <w:tc>
          <w:tcPr>
            <w:tcW w:w="9564" w:type="dxa"/>
            <w:shd w:val="clear" w:color="auto" w:fill="auto"/>
          </w:tcPr>
          <w:p w14:paraId="6A50CDEE" w14:textId="59B45CD8" w:rsidR="00C9575D" w:rsidRDefault="00C9575D" w:rsidP="00C9575D">
            <w:pPr>
              <w:pStyle w:val="BodyText"/>
            </w:pPr>
            <w:r>
              <w:t xml:space="preserve">Job </w:t>
            </w:r>
            <w:r w:rsidR="00DA6D36">
              <w:t>t</w:t>
            </w:r>
            <w:r>
              <w:t>itle:</w:t>
            </w:r>
          </w:p>
        </w:tc>
      </w:tr>
      <w:tr w:rsidR="00C9575D" w14:paraId="563F4656" w14:textId="77777777" w:rsidTr="002E1304">
        <w:trPr>
          <w:cnfStyle w:val="000000100000" w:firstRow="0" w:lastRow="0" w:firstColumn="0" w:lastColumn="0" w:oddVBand="0" w:evenVBand="0" w:oddHBand="1" w:evenHBand="0" w:firstRowFirstColumn="0" w:firstRowLastColumn="0" w:lastRowFirstColumn="0" w:lastRowLastColumn="0"/>
        </w:trPr>
        <w:tc>
          <w:tcPr>
            <w:tcW w:w="9564" w:type="dxa"/>
            <w:shd w:val="clear" w:color="auto" w:fill="auto"/>
          </w:tcPr>
          <w:p w14:paraId="727A3B3B" w14:textId="35E968AF" w:rsidR="00C9575D" w:rsidRDefault="00C9575D" w:rsidP="00C45940">
            <w:pPr>
              <w:pStyle w:val="BodyText"/>
              <w:jc w:val="both"/>
            </w:pPr>
            <w:r>
              <w:t xml:space="preserve">Job description: </w:t>
            </w:r>
          </w:p>
        </w:tc>
      </w:tr>
    </w:tbl>
    <w:p w14:paraId="547A2D7A" w14:textId="393CA4D6" w:rsidR="00C45940" w:rsidRDefault="00C45940" w:rsidP="003A19B6">
      <w:pPr>
        <w:pStyle w:val="BodyText"/>
        <w:rPr>
          <w:sz w:val="16"/>
          <w:szCs w:val="16"/>
        </w:rPr>
      </w:pPr>
    </w:p>
    <w:tbl>
      <w:tblPr>
        <w:tblStyle w:val="ICAEWtable"/>
        <w:tblW w:w="0" w:type="auto"/>
        <w:tblLook w:val="04A0" w:firstRow="1" w:lastRow="0" w:firstColumn="1" w:lastColumn="0" w:noHBand="0" w:noVBand="1"/>
      </w:tblPr>
      <w:tblGrid>
        <w:gridCol w:w="9564"/>
      </w:tblGrid>
      <w:tr w:rsidR="00187614" w:rsidRPr="001B6F39" w14:paraId="201817C8" w14:textId="77777777" w:rsidTr="007A02D3">
        <w:trPr>
          <w:cnfStyle w:val="100000000000" w:firstRow="1" w:lastRow="0" w:firstColumn="0" w:lastColumn="0" w:oddVBand="0" w:evenVBand="0" w:oddHBand="0" w:evenHBand="0" w:firstRowFirstColumn="0" w:firstRowLastColumn="0" w:lastRowFirstColumn="0" w:lastRowLastColumn="0"/>
        </w:trPr>
        <w:tc>
          <w:tcPr>
            <w:tcW w:w="9564" w:type="dxa"/>
            <w:shd w:val="clear" w:color="auto" w:fill="D9D9D9" w:themeFill="background1" w:themeFillShade="D9"/>
          </w:tcPr>
          <w:p w14:paraId="367D4F02" w14:textId="77777777" w:rsidR="00187614" w:rsidRDefault="00187614" w:rsidP="007A02D3">
            <w:pPr>
              <w:pStyle w:val="BodyText"/>
              <w:rPr>
                <w:bCs/>
                <w:color w:val="auto"/>
              </w:rPr>
            </w:pPr>
            <w:r w:rsidRPr="00E546A9">
              <w:rPr>
                <w:bCs/>
                <w:color w:val="auto"/>
              </w:rPr>
              <w:t xml:space="preserve">Employer’s name and full address: </w:t>
            </w:r>
          </w:p>
          <w:p w14:paraId="004CDF1D" w14:textId="77777777" w:rsidR="00187614" w:rsidRPr="00C84C11" w:rsidRDefault="00187614" w:rsidP="007A02D3">
            <w:pPr>
              <w:pStyle w:val="BodyText"/>
              <w:rPr>
                <w:b w:val="0"/>
                <w:bCs/>
                <w:color w:val="auto"/>
              </w:rPr>
            </w:pPr>
          </w:p>
        </w:tc>
      </w:tr>
      <w:tr w:rsidR="00187614" w14:paraId="743900D2" w14:textId="77777777" w:rsidTr="007A02D3">
        <w:trPr>
          <w:cnfStyle w:val="000000100000" w:firstRow="0" w:lastRow="0" w:firstColumn="0" w:lastColumn="0" w:oddVBand="0" w:evenVBand="0" w:oddHBand="1" w:evenHBand="0" w:firstRowFirstColumn="0" w:firstRowLastColumn="0" w:lastRowFirstColumn="0" w:lastRowLastColumn="0"/>
        </w:trPr>
        <w:tc>
          <w:tcPr>
            <w:tcW w:w="9564" w:type="dxa"/>
            <w:shd w:val="clear" w:color="auto" w:fill="auto"/>
          </w:tcPr>
          <w:p w14:paraId="575508A2" w14:textId="77777777" w:rsidR="00187614" w:rsidRDefault="00187614" w:rsidP="007A02D3">
            <w:pPr>
              <w:pStyle w:val="BodyText"/>
            </w:pPr>
            <w:r>
              <w:t xml:space="preserve">Employment dates: </w:t>
            </w:r>
          </w:p>
        </w:tc>
      </w:tr>
      <w:tr w:rsidR="00187614" w14:paraId="68349E66" w14:textId="77777777" w:rsidTr="007A02D3">
        <w:trPr>
          <w:cnfStyle w:val="000000010000" w:firstRow="0" w:lastRow="0" w:firstColumn="0" w:lastColumn="0" w:oddVBand="0" w:evenVBand="0" w:oddHBand="0" w:evenHBand="1" w:firstRowFirstColumn="0" w:firstRowLastColumn="0" w:lastRowFirstColumn="0" w:lastRowLastColumn="0"/>
        </w:trPr>
        <w:tc>
          <w:tcPr>
            <w:tcW w:w="9564" w:type="dxa"/>
            <w:shd w:val="clear" w:color="auto" w:fill="auto"/>
          </w:tcPr>
          <w:p w14:paraId="49E16D8D" w14:textId="5A7227C5" w:rsidR="00187614" w:rsidRDefault="00187614" w:rsidP="007A02D3">
            <w:pPr>
              <w:pStyle w:val="BodyText"/>
            </w:pPr>
            <w:r>
              <w:t xml:space="preserve">Job </w:t>
            </w:r>
            <w:r w:rsidR="00DA6D36">
              <w:t>t</w:t>
            </w:r>
            <w:r>
              <w:t>itle:</w:t>
            </w:r>
          </w:p>
        </w:tc>
      </w:tr>
      <w:tr w:rsidR="00187614" w14:paraId="3251B259" w14:textId="77777777" w:rsidTr="007A02D3">
        <w:trPr>
          <w:cnfStyle w:val="000000100000" w:firstRow="0" w:lastRow="0" w:firstColumn="0" w:lastColumn="0" w:oddVBand="0" w:evenVBand="0" w:oddHBand="1" w:evenHBand="0" w:firstRowFirstColumn="0" w:firstRowLastColumn="0" w:lastRowFirstColumn="0" w:lastRowLastColumn="0"/>
        </w:trPr>
        <w:tc>
          <w:tcPr>
            <w:tcW w:w="9564" w:type="dxa"/>
            <w:shd w:val="clear" w:color="auto" w:fill="auto"/>
          </w:tcPr>
          <w:p w14:paraId="45ADA9A3" w14:textId="77777777" w:rsidR="00187614" w:rsidRDefault="00187614" w:rsidP="007A02D3">
            <w:pPr>
              <w:pStyle w:val="BodyText"/>
              <w:jc w:val="both"/>
            </w:pPr>
            <w:r>
              <w:t xml:space="preserve">Job description: </w:t>
            </w:r>
          </w:p>
        </w:tc>
      </w:tr>
    </w:tbl>
    <w:p w14:paraId="668C7BFC" w14:textId="77777777" w:rsidR="00187614" w:rsidRDefault="00187614" w:rsidP="003A19B6">
      <w:pPr>
        <w:pStyle w:val="BodyText"/>
        <w:rPr>
          <w:sz w:val="16"/>
          <w:szCs w:val="16"/>
        </w:rPr>
      </w:pPr>
    </w:p>
    <w:p w14:paraId="0A4D39A2" w14:textId="750D9E84" w:rsidR="00187614" w:rsidRDefault="00187614" w:rsidP="003A19B6">
      <w:pPr>
        <w:pStyle w:val="BodyText"/>
        <w:rPr>
          <w:sz w:val="16"/>
          <w:szCs w:val="16"/>
        </w:rPr>
      </w:pPr>
    </w:p>
    <w:tbl>
      <w:tblPr>
        <w:tblStyle w:val="ICAEWtable"/>
        <w:tblW w:w="0" w:type="auto"/>
        <w:tblLook w:val="04A0" w:firstRow="1" w:lastRow="0" w:firstColumn="1" w:lastColumn="0" w:noHBand="0" w:noVBand="1"/>
      </w:tblPr>
      <w:tblGrid>
        <w:gridCol w:w="9564"/>
      </w:tblGrid>
      <w:tr w:rsidR="003A19B6" w14:paraId="626E0A57"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78A4B985" w14:textId="6DA76523" w:rsidR="003A19B6" w:rsidRDefault="00187614" w:rsidP="003A19B6">
            <w:pPr>
              <w:pStyle w:val="BodyText"/>
            </w:pPr>
            <w:r>
              <w:rPr>
                <w:sz w:val="16"/>
                <w:szCs w:val="16"/>
              </w:rPr>
              <w:lastRenderedPageBreak/>
              <w:br w:type="page"/>
            </w:r>
            <w:r w:rsidR="003A19B6">
              <w:t>Section 4: Why you are applying</w:t>
            </w:r>
          </w:p>
        </w:tc>
      </w:tr>
      <w:tr w:rsidR="003A19B6" w14:paraId="72B39F3D" w14:textId="77777777" w:rsidTr="00AE5322">
        <w:trPr>
          <w:cnfStyle w:val="000000100000" w:firstRow="0" w:lastRow="0" w:firstColumn="0" w:lastColumn="0" w:oddVBand="0" w:evenVBand="0" w:oddHBand="1" w:evenHBand="0" w:firstRowFirstColumn="0" w:firstRowLastColumn="0" w:lastRowFirstColumn="0" w:lastRowLastColumn="0"/>
          <w:trHeight w:val="712"/>
        </w:trPr>
        <w:tc>
          <w:tcPr>
            <w:tcW w:w="9564" w:type="dxa"/>
          </w:tcPr>
          <w:p w14:paraId="493789F0" w14:textId="02B764B7" w:rsidR="003A19B6" w:rsidRDefault="003A19B6" w:rsidP="00C84C11">
            <w:pPr>
              <w:pStyle w:val="BodyText"/>
            </w:pPr>
            <w:r w:rsidRPr="00C84C11">
              <w:t xml:space="preserve">Please </w:t>
            </w:r>
            <w:r w:rsidR="00232327">
              <w:t xml:space="preserve">provide a brief explanation on why </w:t>
            </w:r>
            <w:r w:rsidRPr="00C84C11">
              <w:t xml:space="preserve">you are interested in becoming </w:t>
            </w:r>
            <w:r w:rsidR="00187614">
              <w:t>t</w:t>
            </w:r>
            <w:r w:rsidR="00880DAC">
              <w:t xml:space="preserve">he chair of the Regulatory </w:t>
            </w:r>
            <w:proofErr w:type="gramStart"/>
            <w:r w:rsidR="00325C47">
              <w:t>And</w:t>
            </w:r>
            <w:proofErr w:type="gramEnd"/>
            <w:r w:rsidR="00325C47">
              <w:t xml:space="preserve"> Conduct Appointments</w:t>
            </w:r>
            <w:r w:rsidR="00880DAC">
              <w:t xml:space="preserve"> Committee.</w:t>
            </w:r>
          </w:p>
        </w:tc>
      </w:tr>
      <w:tr w:rsidR="00187614" w14:paraId="0886ADFC" w14:textId="77777777" w:rsidTr="00AE5322">
        <w:trPr>
          <w:cnfStyle w:val="000000010000" w:firstRow="0" w:lastRow="0" w:firstColumn="0" w:lastColumn="0" w:oddVBand="0" w:evenVBand="0" w:oddHBand="0" w:evenHBand="1" w:firstRowFirstColumn="0" w:firstRowLastColumn="0" w:lastRowFirstColumn="0" w:lastRowLastColumn="0"/>
          <w:trHeight w:val="1546"/>
        </w:trPr>
        <w:tc>
          <w:tcPr>
            <w:tcW w:w="9564" w:type="dxa"/>
          </w:tcPr>
          <w:p w14:paraId="58F6A0E1" w14:textId="77777777" w:rsidR="00187614" w:rsidRPr="00C84C11" w:rsidRDefault="00187614" w:rsidP="00C84C11">
            <w:pPr>
              <w:pStyle w:val="BodyText"/>
            </w:pPr>
          </w:p>
        </w:tc>
      </w:tr>
    </w:tbl>
    <w:p w14:paraId="6FF0EC4E" w14:textId="4DC242E8" w:rsidR="003A19B6" w:rsidRDefault="003A19B6" w:rsidP="003A19B6">
      <w:pPr>
        <w:pStyle w:val="BodyText"/>
      </w:pPr>
    </w:p>
    <w:p w14:paraId="308DA2B0" w14:textId="77777777" w:rsidR="00187614" w:rsidRDefault="00187614" w:rsidP="003A19B6">
      <w:pPr>
        <w:pStyle w:val="BodyText"/>
      </w:pPr>
    </w:p>
    <w:tbl>
      <w:tblPr>
        <w:tblStyle w:val="ICAEWtable"/>
        <w:tblW w:w="0" w:type="auto"/>
        <w:tblLook w:val="04A0" w:firstRow="1" w:lastRow="0" w:firstColumn="1" w:lastColumn="0" w:noHBand="0" w:noVBand="1"/>
      </w:tblPr>
      <w:tblGrid>
        <w:gridCol w:w="9564"/>
      </w:tblGrid>
      <w:tr w:rsidR="003A19B6" w14:paraId="72570A9F" w14:textId="77777777" w:rsidTr="00430671">
        <w:trPr>
          <w:cnfStyle w:val="100000000000" w:firstRow="1" w:lastRow="0" w:firstColumn="0" w:lastColumn="0" w:oddVBand="0" w:evenVBand="0" w:oddHBand="0" w:evenHBand="0" w:firstRowFirstColumn="0" w:firstRowLastColumn="0" w:lastRowFirstColumn="0" w:lastRowLastColumn="0"/>
        </w:trPr>
        <w:tc>
          <w:tcPr>
            <w:tcW w:w="9564" w:type="dxa"/>
          </w:tcPr>
          <w:p w14:paraId="08A66400" w14:textId="7964F643" w:rsidR="003A19B6" w:rsidRDefault="003A19B6" w:rsidP="00D8022F">
            <w:pPr>
              <w:pStyle w:val="BodyText"/>
              <w:keepNext/>
            </w:pPr>
            <w:r>
              <w:t>Section 5: Abilities and experience</w:t>
            </w:r>
          </w:p>
        </w:tc>
      </w:tr>
      <w:tr w:rsidR="003A19B6" w14:paraId="3006D4CC" w14:textId="77777777" w:rsidTr="00430671">
        <w:trPr>
          <w:cnfStyle w:val="000000100000" w:firstRow="0" w:lastRow="0" w:firstColumn="0" w:lastColumn="0" w:oddVBand="0" w:evenVBand="0" w:oddHBand="1" w:evenHBand="0" w:firstRowFirstColumn="0" w:firstRowLastColumn="0" w:lastRowFirstColumn="0" w:lastRowLastColumn="0"/>
        </w:trPr>
        <w:tc>
          <w:tcPr>
            <w:tcW w:w="9564" w:type="dxa"/>
          </w:tcPr>
          <w:p w14:paraId="103F5F90" w14:textId="3322FFD3" w:rsidR="005970D6" w:rsidRDefault="005970D6" w:rsidP="00232327">
            <w:pPr>
              <w:pStyle w:val="BodyText"/>
            </w:pPr>
            <w:r>
              <w:t>The headings below are the qualities required for this role, as outlined in the role description. P</w:t>
            </w:r>
            <w:r w:rsidR="00023E74">
              <w:t xml:space="preserve">lease </w:t>
            </w:r>
            <w:r w:rsidR="00232327">
              <w:t xml:space="preserve">provide </w:t>
            </w:r>
            <w:r w:rsidR="00023E74">
              <w:t xml:space="preserve">at least two </w:t>
            </w:r>
            <w:r w:rsidR="00232327">
              <w:t xml:space="preserve">brief </w:t>
            </w:r>
            <w:r w:rsidR="00023E74">
              <w:t>examples of your ability/experience in each of these areas</w:t>
            </w:r>
            <w:r>
              <w:t>.</w:t>
            </w:r>
          </w:p>
          <w:p w14:paraId="7BCAD97F" w14:textId="44DD4C24" w:rsidR="00A91B84" w:rsidRDefault="00023E74" w:rsidP="005970D6">
            <w:pPr>
              <w:pStyle w:val="BodyText"/>
            </w:pPr>
            <w:r>
              <w:t xml:space="preserve">Your answers should demonstrate how you meet the essential </w:t>
            </w:r>
            <w:r w:rsidR="00380388">
              <w:t xml:space="preserve">criteria and attributes sought </w:t>
            </w:r>
            <w:r>
              <w:t xml:space="preserve">or the relevant transferrable experience you </w:t>
            </w:r>
            <w:r w:rsidR="005970D6">
              <w:t xml:space="preserve">possess that will </w:t>
            </w:r>
            <w:r>
              <w:t>ensure you meet th</w:t>
            </w:r>
            <w:r w:rsidR="00AD18BB">
              <w:t>e</w:t>
            </w:r>
            <w:r>
              <w:t>se</w:t>
            </w:r>
            <w:r w:rsidR="005970D6">
              <w:t xml:space="preserve"> criteria.</w:t>
            </w:r>
          </w:p>
        </w:tc>
      </w:tr>
      <w:tr w:rsidR="007467B7" w14:paraId="58324984" w14:textId="77777777" w:rsidTr="00187614">
        <w:trPr>
          <w:cnfStyle w:val="000000010000" w:firstRow="0" w:lastRow="0" w:firstColumn="0" w:lastColumn="0" w:oddVBand="0" w:evenVBand="0" w:oddHBand="0" w:evenHBand="1" w:firstRowFirstColumn="0" w:firstRowLastColumn="0" w:lastRowFirstColumn="0" w:lastRowLastColumn="0"/>
          <w:trHeight w:val="945"/>
        </w:trPr>
        <w:tc>
          <w:tcPr>
            <w:tcW w:w="9564" w:type="dxa"/>
          </w:tcPr>
          <w:p w14:paraId="1A741C9E" w14:textId="27C0E120" w:rsidR="006953F7" w:rsidRDefault="006953F7" w:rsidP="003D363C">
            <w:r>
              <w:t>The ability to demonstrate the skills of a competent chair, preferably at board level or in a similar role</w:t>
            </w:r>
            <w:r w:rsidR="003D363C">
              <w:t xml:space="preserve">, </w:t>
            </w:r>
            <w:r w:rsidR="003D363C">
              <w:rPr>
                <w:color w:val="0B0C0C"/>
              </w:rPr>
              <w:t>sound judgement</w:t>
            </w:r>
            <w:r w:rsidR="00187614">
              <w:rPr>
                <w:color w:val="0B0C0C"/>
              </w:rPr>
              <w:t>.</w:t>
            </w:r>
          </w:p>
          <w:p w14:paraId="1B4FCFB1" w14:textId="77777777" w:rsidR="00187614" w:rsidRDefault="00187614" w:rsidP="00AD18BB">
            <w:pPr>
              <w:pStyle w:val="BodyText"/>
              <w:rPr>
                <w:b/>
              </w:rPr>
            </w:pPr>
          </w:p>
          <w:p w14:paraId="111E7319" w14:textId="5FDF73E5" w:rsidR="00187614" w:rsidRPr="00A91B84" w:rsidRDefault="00187614" w:rsidP="00AD18BB">
            <w:pPr>
              <w:pStyle w:val="BodyText"/>
              <w:rPr>
                <w:b/>
              </w:rPr>
            </w:pPr>
          </w:p>
        </w:tc>
      </w:tr>
      <w:tr w:rsidR="003D363C" w14:paraId="1306BD1B" w14:textId="77777777" w:rsidTr="00187614">
        <w:trPr>
          <w:cnfStyle w:val="000000100000" w:firstRow="0" w:lastRow="0" w:firstColumn="0" w:lastColumn="0" w:oddVBand="0" w:evenVBand="0" w:oddHBand="1" w:evenHBand="0" w:firstRowFirstColumn="0" w:firstRowLastColumn="0" w:lastRowFirstColumn="0" w:lastRowLastColumn="0"/>
          <w:trHeight w:val="945"/>
        </w:trPr>
        <w:tc>
          <w:tcPr>
            <w:tcW w:w="9564" w:type="dxa"/>
          </w:tcPr>
          <w:p w14:paraId="109F568B" w14:textId="43D84871" w:rsidR="00187614" w:rsidRDefault="003D363C" w:rsidP="003D363C">
            <w:pPr>
              <w:pStyle w:val="BodyText"/>
            </w:pPr>
            <w:r w:rsidRPr="006F18A0">
              <w:t xml:space="preserve">Knowledge and experience of </w:t>
            </w:r>
            <w:r w:rsidR="00345FCD">
              <w:t>corporate</w:t>
            </w:r>
            <w:r w:rsidR="00325C47">
              <w:t xml:space="preserve"> </w:t>
            </w:r>
            <w:r w:rsidRPr="006F18A0">
              <w:t>governance and the operation of boards and committees</w:t>
            </w:r>
            <w:r w:rsidR="00187614">
              <w:t>.</w:t>
            </w:r>
          </w:p>
          <w:p w14:paraId="4A788DD4" w14:textId="77777777" w:rsidR="00187614" w:rsidRDefault="00187614" w:rsidP="003D363C">
            <w:pPr>
              <w:pStyle w:val="BodyText"/>
            </w:pPr>
          </w:p>
          <w:p w14:paraId="1CE4DD33" w14:textId="4BC7C90B" w:rsidR="00187614" w:rsidRDefault="00187614" w:rsidP="003D363C">
            <w:pPr>
              <w:pStyle w:val="BodyText"/>
              <w:rPr>
                <w:color w:val="0B0C0C"/>
              </w:rPr>
            </w:pPr>
          </w:p>
        </w:tc>
      </w:tr>
      <w:tr w:rsidR="003D363C" w14:paraId="3231EEF9" w14:textId="77777777" w:rsidTr="00187614">
        <w:trPr>
          <w:cnfStyle w:val="000000010000" w:firstRow="0" w:lastRow="0" w:firstColumn="0" w:lastColumn="0" w:oddVBand="0" w:evenVBand="0" w:oddHBand="0" w:evenHBand="1" w:firstRowFirstColumn="0" w:firstRowLastColumn="0" w:lastRowFirstColumn="0" w:lastRowLastColumn="0"/>
          <w:trHeight w:val="945"/>
        </w:trPr>
        <w:tc>
          <w:tcPr>
            <w:tcW w:w="9564" w:type="dxa"/>
          </w:tcPr>
          <w:p w14:paraId="364D932F" w14:textId="77777777" w:rsidR="003D363C" w:rsidRDefault="003D363C" w:rsidP="003D363C">
            <w:pPr>
              <w:pStyle w:val="BodyText"/>
              <w:rPr>
                <w:color w:val="0B0C0C"/>
              </w:rPr>
            </w:pPr>
            <w:r>
              <w:rPr>
                <w:color w:val="0B0C0C"/>
              </w:rPr>
              <w:t>The ability to contribute constructively and collaboratively and inspire confidence and respect with a wide range of stakeholders both in formal environments (such as board meetings) and in less formal environments</w:t>
            </w:r>
            <w:r w:rsidR="00187614">
              <w:rPr>
                <w:color w:val="0B0C0C"/>
              </w:rPr>
              <w:t>.</w:t>
            </w:r>
          </w:p>
          <w:p w14:paraId="61091DEB" w14:textId="77777777" w:rsidR="00187614" w:rsidRDefault="00187614" w:rsidP="003D363C">
            <w:pPr>
              <w:pStyle w:val="BodyText"/>
            </w:pPr>
          </w:p>
          <w:p w14:paraId="6E75A46D" w14:textId="35CD9BA2" w:rsidR="00187614" w:rsidRDefault="00187614" w:rsidP="003D363C">
            <w:pPr>
              <w:pStyle w:val="BodyText"/>
            </w:pPr>
          </w:p>
        </w:tc>
      </w:tr>
      <w:tr w:rsidR="003D363C" w14:paraId="27096BDD" w14:textId="77777777" w:rsidTr="00187614">
        <w:trPr>
          <w:cnfStyle w:val="000000100000" w:firstRow="0" w:lastRow="0" w:firstColumn="0" w:lastColumn="0" w:oddVBand="0" w:evenVBand="0" w:oddHBand="1" w:evenHBand="0" w:firstRowFirstColumn="0" w:firstRowLastColumn="0" w:lastRowFirstColumn="0" w:lastRowLastColumn="0"/>
          <w:trHeight w:val="945"/>
        </w:trPr>
        <w:tc>
          <w:tcPr>
            <w:tcW w:w="9564" w:type="dxa"/>
          </w:tcPr>
          <w:p w14:paraId="64D76281" w14:textId="577F4D88" w:rsidR="003D363C" w:rsidRDefault="003D363C" w:rsidP="003D363C">
            <w:pPr>
              <w:pStyle w:val="BodyText"/>
            </w:pPr>
            <w:r>
              <w:t xml:space="preserve">Experience </w:t>
            </w:r>
            <w:r w:rsidR="00325C47">
              <w:t xml:space="preserve">and understanding of reflective practice </w:t>
            </w:r>
            <w:r>
              <w:t>and appraisal methodologies</w:t>
            </w:r>
            <w:r w:rsidR="00187614">
              <w:t>.</w:t>
            </w:r>
          </w:p>
          <w:p w14:paraId="098E5361" w14:textId="77777777" w:rsidR="00187614" w:rsidRDefault="00187614" w:rsidP="003D363C">
            <w:pPr>
              <w:pStyle w:val="BodyText"/>
              <w:rPr>
                <w:b/>
              </w:rPr>
            </w:pPr>
          </w:p>
          <w:p w14:paraId="1C3B3914" w14:textId="34215E8C" w:rsidR="00187614" w:rsidRPr="00A91B84" w:rsidRDefault="00187614" w:rsidP="003D363C">
            <w:pPr>
              <w:pStyle w:val="BodyText"/>
              <w:rPr>
                <w:b/>
              </w:rPr>
            </w:pPr>
          </w:p>
        </w:tc>
      </w:tr>
      <w:tr w:rsidR="003D363C" w14:paraId="3BB1070A" w14:textId="77777777" w:rsidTr="00E15180">
        <w:trPr>
          <w:cnfStyle w:val="000000010000" w:firstRow="0" w:lastRow="0" w:firstColumn="0" w:lastColumn="0" w:oddVBand="0" w:evenVBand="0" w:oddHBand="0" w:evenHBand="1" w:firstRowFirstColumn="0" w:firstRowLastColumn="0" w:lastRowFirstColumn="0" w:lastRowLastColumn="0"/>
          <w:trHeight w:val="945"/>
        </w:trPr>
        <w:tc>
          <w:tcPr>
            <w:tcW w:w="9564" w:type="dxa"/>
          </w:tcPr>
          <w:p w14:paraId="5F51A0E0" w14:textId="6AD3F41F" w:rsidR="00187614" w:rsidRPr="00AE5322" w:rsidRDefault="003D363C" w:rsidP="003D363C">
            <w:pPr>
              <w:pStyle w:val="BodyText"/>
            </w:pPr>
            <w:r>
              <w:rPr>
                <w:color w:val="000000"/>
              </w:rPr>
              <w:t>An understanding of equality</w:t>
            </w:r>
            <w:r w:rsidR="00325C47">
              <w:rPr>
                <w:color w:val="000000"/>
              </w:rPr>
              <w:t xml:space="preserve">, </w:t>
            </w:r>
            <w:proofErr w:type="gramStart"/>
            <w:r>
              <w:rPr>
                <w:color w:val="000000"/>
              </w:rPr>
              <w:t>diversity</w:t>
            </w:r>
            <w:proofErr w:type="gramEnd"/>
            <w:r>
              <w:rPr>
                <w:color w:val="000000"/>
              </w:rPr>
              <w:t xml:space="preserve"> </w:t>
            </w:r>
            <w:r w:rsidR="00325C47">
              <w:rPr>
                <w:color w:val="000000"/>
              </w:rPr>
              <w:t xml:space="preserve">and inclusion </w:t>
            </w:r>
            <w:r>
              <w:rPr>
                <w:color w:val="000000"/>
              </w:rPr>
              <w:t>especially in relation to</w:t>
            </w:r>
            <w:r w:rsidR="00325C47">
              <w:rPr>
                <w:color w:val="000000"/>
              </w:rPr>
              <w:t xml:space="preserve"> board appointments</w:t>
            </w:r>
            <w:r w:rsidR="00187614">
              <w:rPr>
                <w:color w:val="000000"/>
              </w:rPr>
              <w:t>.</w:t>
            </w:r>
          </w:p>
          <w:p w14:paraId="1C7F903B" w14:textId="77777777" w:rsidR="00187614" w:rsidRDefault="00187614" w:rsidP="003D363C">
            <w:pPr>
              <w:pStyle w:val="BodyText"/>
              <w:rPr>
                <w:b/>
              </w:rPr>
            </w:pPr>
          </w:p>
          <w:p w14:paraId="2F7BCE95" w14:textId="25C1F277" w:rsidR="00187614" w:rsidRPr="00A91B84" w:rsidRDefault="00187614" w:rsidP="003D363C">
            <w:pPr>
              <w:pStyle w:val="BodyText"/>
              <w:rPr>
                <w:b/>
              </w:rPr>
            </w:pPr>
          </w:p>
        </w:tc>
      </w:tr>
      <w:tr w:rsidR="003D363C" w14:paraId="5B0DB81C" w14:textId="77777777" w:rsidTr="00325C47">
        <w:trPr>
          <w:cnfStyle w:val="000000100000" w:firstRow="0" w:lastRow="0" w:firstColumn="0" w:lastColumn="0" w:oddVBand="0" w:evenVBand="0" w:oddHBand="1" w:evenHBand="0" w:firstRowFirstColumn="0" w:firstRowLastColumn="0" w:lastRowFirstColumn="0" w:lastRowLastColumn="0"/>
          <w:trHeight w:val="2139"/>
        </w:trPr>
        <w:tc>
          <w:tcPr>
            <w:tcW w:w="9564" w:type="dxa"/>
          </w:tcPr>
          <w:p w14:paraId="211FFDAC" w14:textId="4369E3FE" w:rsidR="003D363C" w:rsidRDefault="00325C47" w:rsidP="003D363C">
            <w:r>
              <w:t>Experience/Insight into</w:t>
            </w:r>
            <w:r w:rsidR="003D363C">
              <w:t xml:space="preserve"> </w:t>
            </w:r>
            <w:r>
              <w:t xml:space="preserve">professional </w:t>
            </w:r>
            <w:r w:rsidR="003D363C">
              <w:t>regulation</w:t>
            </w:r>
            <w:r>
              <w:t xml:space="preserve"> and/or the accountancy profession and </w:t>
            </w:r>
            <w:r w:rsidR="003D363C">
              <w:t>an understanding of the concept of the public interest</w:t>
            </w:r>
            <w:r>
              <w:t>.</w:t>
            </w:r>
          </w:p>
          <w:p w14:paraId="23FF36E9" w14:textId="77777777" w:rsidR="003D363C" w:rsidRDefault="003D363C" w:rsidP="003D363C">
            <w:pPr>
              <w:pStyle w:val="BodyText"/>
              <w:rPr>
                <w:b/>
              </w:rPr>
            </w:pPr>
          </w:p>
          <w:p w14:paraId="1167ED77" w14:textId="30FF0BB6" w:rsidR="00187614" w:rsidRPr="00A91B84" w:rsidRDefault="00187614" w:rsidP="003D363C">
            <w:pPr>
              <w:pStyle w:val="BodyText"/>
              <w:rPr>
                <w:b/>
              </w:rPr>
            </w:pPr>
          </w:p>
        </w:tc>
      </w:tr>
      <w:tr w:rsidR="003D363C" w14:paraId="23D0511B" w14:textId="77777777" w:rsidTr="005406A1">
        <w:trPr>
          <w:cnfStyle w:val="000000010000" w:firstRow="0" w:lastRow="0" w:firstColumn="0" w:lastColumn="0" w:oddVBand="0" w:evenVBand="0" w:oddHBand="0" w:evenHBand="1" w:firstRowFirstColumn="0" w:firstRowLastColumn="0" w:lastRowFirstColumn="0" w:lastRowLastColumn="0"/>
          <w:trHeight w:val="945"/>
        </w:trPr>
        <w:tc>
          <w:tcPr>
            <w:tcW w:w="9564" w:type="dxa"/>
          </w:tcPr>
          <w:p w14:paraId="0CB41421" w14:textId="7C573D20" w:rsidR="003D363C" w:rsidRDefault="003D363C" w:rsidP="003D363C">
            <w:pPr>
              <w:tabs>
                <w:tab w:val="left" w:pos="329"/>
              </w:tabs>
            </w:pPr>
            <w:r>
              <w:lastRenderedPageBreak/>
              <w:t>An understanding of the accountancy and legal professions and corporate governance</w:t>
            </w:r>
            <w:r w:rsidR="00187614">
              <w:t>.</w:t>
            </w:r>
          </w:p>
          <w:p w14:paraId="01C7E0C2" w14:textId="77777777" w:rsidR="00187614" w:rsidRDefault="00187614" w:rsidP="003D363C">
            <w:pPr>
              <w:pStyle w:val="BodyText"/>
              <w:rPr>
                <w:b/>
              </w:rPr>
            </w:pPr>
          </w:p>
          <w:p w14:paraId="1931BA99" w14:textId="565B25D9" w:rsidR="00187614" w:rsidRPr="00A91B84" w:rsidRDefault="00187614" w:rsidP="003D363C">
            <w:pPr>
              <w:pStyle w:val="BodyText"/>
              <w:rPr>
                <w:b/>
              </w:rPr>
            </w:pPr>
          </w:p>
        </w:tc>
      </w:tr>
      <w:tr w:rsidR="003D363C" w14:paraId="497B94CF" w14:textId="77777777" w:rsidTr="00AE5322">
        <w:trPr>
          <w:cnfStyle w:val="000000100000" w:firstRow="0" w:lastRow="0" w:firstColumn="0" w:lastColumn="0" w:oddVBand="0" w:evenVBand="0" w:oddHBand="1" w:evenHBand="0" w:firstRowFirstColumn="0" w:firstRowLastColumn="0" w:lastRowFirstColumn="0" w:lastRowLastColumn="0"/>
          <w:trHeight w:val="1241"/>
        </w:trPr>
        <w:tc>
          <w:tcPr>
            <w:tcW w:w="9564" w:type="dxa"/>
          </w:tcPr>
          <w:p w14:paraId="386D6182" w14:textId="29F44380" w:rsidR="00187614" w:rsidRDefault="003D363C" w:rsidP="003D363C">
            <w:pPr>
              <w:pStyle w:val="BodyText"/>
              <w:rPr>
                <w:bCs/>
              </w:rPr>
            </w:pPr>
            <w:r w:rsidRPr="003D363C">
              <w:rPr>
                <w:bCs/>
              </w:rPr>
              <w:t>Ability to manage and use technology as the primary mode of communication and as a means for reviewing documentation</w:t>
            </w:r>
            <w:r w:rsidR="00187614">
              <w:rPr>
                <w:bCs/>
              </w:rPr>
              <w:t>.</w:t>
            </w:r>
          </w:p>
          <w:p w14:paraId="301865C8" w14:textId="77777777" w:rsidR="00187614" w:rsidRDefault="00187614" w:rsidP="003D363C">
            <w:pPr>
              <w:pStyle w:val="BodyText"/>
              <w:rPr>
                <w:bCs/>
              </w:rPr>
            </w:pPr>
          </w:p>
          <w:p w14:paraId="09C44444" w14:textId="57429343" w:rsidR="00187614" w:rsidRPr="003D363C" w:rsidRDefault="00187614" w:rsidP="003D363C">
            <w:pPr>
              <w:pStyle w:val="BodyText"/>
              <w:rPr>
                <w:bCs/>
              </w:rPr>
            </w:pPr>
          </w:p>
        </w:tc>
      </w:tr>
    </w:tbl>
    <w:p w14:paraId="196922F5" w14:textId="44A6FCB3" w:rsidR="001B6F39" w:rsidRDefault="001B6F39">
      <w:pPr>
        <w:spacing w:line="240" w:lineRule="auto"/>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6521"/>
        <w:gridCol w:w="3177"/>
      </w:tblGrid>
      <w:tr w:rsidR="00325C47" w14:paraId="24EDE93F" w14:textId="77777777" w:rsidTr="00F76EBE">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12175A3F" w14:textId="77777777" w:rsidR="00325C47" w:rsidRDefault="00325C47" w:rsidP="00F76EBE">
            <w:pPr>
              <w:pStyle w:val="BodyText"/>
            </w:pPr>
            <w:r>
              <w:t>Section 6: Entitlement to work in the UK</w:t>
            </w:r>
          </w:p>
        </w:tc>
      </w:tr>
      <w:tr w:rsidR="00325C47" w14:paraId="3987C157" w14:textId="77777777" w:rsidTr="00F76EBE">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5619DEDE" w14:textId="77777777" w:rsidR="00325C47" w:rsidRDefault="00325C47" w:rsidP="00F76EBE">
            <w:pPr>
              <w:pStyle w:val="BodyText"/>
            </w:pPr>
            <w:r>
              <w:t xml:space="preserve">To comply with the Immigration, Asylum and Nationality Act 1996, we are required to ask you to verify your entitlement to work in the UK. </w:t>
            </w:r>
            <w:r w:rsidRPr="00A84263">
              <w:t>T</w:t>
            </w:r>
            <w:r w:rsidRPr="00114B3A">
              <w:rPr>
                <w:rFonts w:cs="Arial"/>
              </w:rPr>
              <w:t>here is a mandatory UK residency requirement. Permission to live and work in the UK is compulsory due to the nature of the work conducted by the Committee.</w:t>
            </w:r>
          </w:p>
        </w:tc>
      </w:tr>
      <w:tr w:rsidR="00325C47" w14:paraId="4BD79186" w14:textId="77777777" w:rsidTr="00F76EBE">
        <w:trPr>
          <w:cnfStyle w:val="000000010000" w:firstRow="0" w:lastRow="0" w:firstColumn="0" w:lastColumn="0" w:oddVBand="0" w:evenVBand="0" w:oddHBand="0" w:evenHBand="1" w:firstRowFirstColumn="0" w:firstRowLastColumn="0" w:lastRowFirstColumn="0" w:lastRowLastColumn="0"/>
        </w:trPr>
        <w:tc>
          <w:tcPr>
            <w:tcW w:w="6521" w:type="dxa"/>
          </w:tcPr>
          <w:p w14:paraId="28110684" w14:textId="77777777" w:rsidR="00325C47" w:rsidRDefault="00325C47" w:rsidP="00F76EBE">
            <w:pPr>
              <w:pStyle w:val="BodyText"/>
            </w:pPr>
            <w:r>
              <w:t>Do you reside in the UK?</w:t>
            </w:r>
            <w:r>
              <w:rPr>
                <w:rFonts w:cs="Arial"/>
              </w:rPr>
              <w:t xml:space="preserve"> </w:t>
            </w:r>
          </w:p>
        </w:tc>
        <w:tc>
          <w:tcPr>
            <w:tcW w:w="3177" w:type="dxa"/>
          </w:tcPr>
          <w:p w14:paraId="3033BC9D" w14:textId="77777777" w:rsidR="00325C47" w:rsidRDefault="00325C47" w:rsidP="00F76EBE">
            <w:pPr>
              <w:pStyle w:val="BodyText"/>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77BE6">
              <w:rPr>
                <w:rFonts w:cs="Arial"/>
              </w:rPr>
              <w:t>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000000">
              <w:rPr>
                <w:rFonts w:cs="Arial"/>
              </w:rPr>
            </w:r>
            <w:r w:rsidR="00000000">
              <w:rPr>
                <w:rFonts w:cs="Arial"/>
              </w:rPr>
              <w:fldChar w:fldCharType="separate"/>
            </w:r>
            <w:r w:rsidRPr="00277BE6">
              <w:rPr>
                <w:rFonts w:cs="Arial"/>
              </w:rPr>
              <w:fldChar w:fldCharType="end"/>
            </w:r>
            <w:r w:rsidRPr="00277BE6">
              <w:rPr>
                <w:rFonts w:cs="Arial"/>
              </w:rPr>
              <w:t xml:space="preserve"> no</w:t>
            </w:r>
          </w:p>
        </w:tc>
      </w:tr>
      <w:tr w:rsidR="00325C47" w14:paraId="194441F8" w14:textId="77777777" w:rsidTr="00F76EBE">
        <w:trPr>
          <w:cnfStyle w:val="000000100000" w:firstRow="0" w:lastRow="0" w:firstColumn="0" w:lastColumn="0" w:oddVBand="0" w:evenVBand="0" w:oddHBand="1" w:evenHBand="0" w:firstRowFirstColumn="0" w:firstRowLastColumn="0" w:lastRowFirstColumn="0" w:lastRowLastColumn="0"/>
        </w:trPr>
        <w:tc>
          <w:tcPr>
            <w:tcW w:w="6521" w:type="dxa"/>
          </w:tcPr>
          <w:p w14:paraId="27F6AE41" w14:textId="77777777" w:rsidR="00325C47" w:rsidRDefault="00325C47" w:rsidP="00F76EBE">
            <w:pPr>
              <w:pStyle w:val="BodyText"/>
            </w:pPr>
            <w:r>
              <w:t>Are you legally entitled to work in the UK?</w:t>
            </w:r>
          </w:p>
        </w:tc>
        <w:tc>
          <w:tcPr>
            <w:tcW w:w="3177" w:type="dxa"/>
          </w:tcPr>
          <w:p w14:paraId="3D87AEA8" w14:textId="77777777" w:rsidR="00325C47" w:rsidRDefault="00325C47" w:rsidP="00F76EBE">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77BE6">
              <w:rPr>
                <w:rFonts w:cs="Arial"/>
              </w:rPr>
              <w:t>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000000">
              <w:rPr>
                <w:rFonts w:cs="Arial"/>
              </w:rPr>
            </w:r>
            <w:r w:rsidR="00000000">
              <w:rPr>
                <w:rFonts w:cs="Arial"/>
              </w:rPr>
              <w:fldChar w:fldCharType="separate"/>
            </w:r>
            <w:r w:rsidRPr="00277BE6">
              <w:rPr>
                <w:rFonts w:cs="Arial"/>
              </w:rPr>
              <w:fldChar w:fldCharType="end"/>
            </w:r>
            <w:r w:rsidRPr="00277BE6">
              <w:rPr>
                <w:rFonts w:cs="Arial"/>
              </w:rPr>
              <w:t xml:space="preserve"> no</w:t>
            </w:r>
          </w:p>
        </w:tc>
      </w:tr>
      <w:tr w:rsidR="00325C47" w14:paraId="2422F1BF" w14:textId="77777777" w:rsidTr="00F76EBE">
        <w:trPr>
          <w:cnfStyle w:val="000000010000" w:firstRow="0" w:lastRow="0" w:firstColumn="0" w:lastColumn="0" w:oddVBand="0" w:evenVBand="0" w:oddHBand="0" w:evenHBand="1" w:firstRowFirstColumn="0" w:firstRowLastColumn="0" w:lastRowFirstColumn="0" w:lastRowLastColumn="0"/>
        </w:trPr>
        <w:tc>
          <w:tcPr>
            <w:tcW w:w="6521" w:type="dxa"/>
          </w:tcPr>
          <w:p w14:paraId="6AA37FE3" w14:textId="77777777" w:rsidR="00325C47" w:rsidRDefault="00325C47" w:rsidP="00F76EBE">
            <w:pPr>
              <w:pStyle w:val="BodyText"/>
            </w:pPr>
            <w:r>
              <w:t>Do you need a visa or work permit to work in the UK?</w:t>
            </w:r>
          </w:p>
        </w:tc>
        <w:tc>
          <w:tcPr>
            <w:tcW w:w="3177" w:type="dxa"/>
          </w:tcPr>
          <w:p w14:paraId="1D6E1B88" w14:textId="77777777" w:rsidR="00325C47" w:rsidRDefault="00325C47" w:rsidP="00F76EBE">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77BE6">
              <w:rPr>
                <w:rFonts w:cs="Arial"/>
              </w:rPr>
              <w:t>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000000">
              <w:rPr>
                <w:rFonts w:cs="Arial"/>
              </w:rPr>
            </w:r>
            <w:r w:rsidR="00000000">
              <w:rPr>
                <w:rFonts w:cs="Arial"/>
              </w:rPr>
              <w:fldChar w:fldCharType="separate"/>
            </w:r>
            <w:r w:rsidRPr="00277BE6">
              <w:rPr>
                <w:rFonts w:cs="Arial"/>
              </w:rPr>
              <w:fldChar w:fldCharType="end"/>
            </w:r>
            <w:r w:rsidRPr="00277BE6">
              <w:rPr>
                <w:rFonts w:cs="Arial"/>
              </w:rPr>
              <w:t xml:space="preserve"> no</w:t>
            </w:r>
          </w:p>
        </w:tc>
      </w:tr>
      <w:tr w:rsidR="00325C47" w14:paraId="0164664D" w14:textId="77777777" w:rsidTr="00F76EBE">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6BA0EED9" w14:textId="77777777" w:rsidR="00325C47" w:rsidRDefault="00325C47" w:rsidP="00F76EBE">
            <w:pPr>
              <w:pStyle w:val="BodyText"/>
            </w:pPr>
            <w:r>
              <w:t xml:space="preserve">If </w:t>
            </w:r>
            <w:proofErr w:type="gramStart"/>
            <w:r>
              <w:t>Yes</w:t>
            </w:r>
            <w:proofErr w:type="gramEnd"/>
            <w:r>
              <w:t>, please give details including expiry date and any restrictions:</w:t>
            </w:r>
          </w:p>
          <w:p w14:paraId="17F7D918" w14:textId="77777777" w:rsidR="00325C47" w:rsidRDefault="00325C47" w:rsidP="00F76EBE">
            <w:pPr>
              <w:pStyle w:val="BodyText"/>
            </w:pPr>
          </w:p>
          <w:p w14:paraId="1A5034AE" w14:textId="77777777" w:rsidR="00325C47" w:rsidRDefault="00325C47" w:rsidP="00F76EBE">
            <w:pPr>
              <w:pStyle w:val="BodyText"/>
            </w:pPr>
          </w:p>
          <w:p w14:paraId="1201AB37" w14:textId="77777777" w:rsidR="00325C47" w:rsidRDefault="00325C47" w:rsidP="00F76EBE">
            <w:pPr>
              <w:pStyle w:val="BodyText"/>
            </w:pPr>
          </w:p>
          <w:p w14:paraId="651212B4" w14:textId="77777777" w:rsidR="00325C47" w:rsidRDefault="00325C47" w:rsidP="00F76EBE">
            <w:pPr>
              <w:pStyle w:val="BodyText"/>
            </w:pPr>
          </w:p>
        </w:tc>
      </w:tr>
    </w:tbl>
    <w:p w14:paraId="03B54276" w14:textId="77777777" w:rsidR="00325C47" w:rsidRDefault="00325C47" w:rsidP="00325C47">
      <w:pPr>
        <w:pStyle w:val="BodyText"/>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6312"/>
        <w:gridCol w:w="3252"/>
      </w:tblGrid>
      <w:tr w:rsidR="00325C47" w14:paraId="70AC19C8" w14:textId="77777777" w:rsidTr="00F76EBE">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5BC35BF8" w14:textId="77777777" w:rsidR="00325C47" w:rsidRDefault="00325C47" w:rsidP="00F76EBE">
            <w:pPr>
              <w:pStyle w:val="BodyText"/>
            </w:pPr>
            <w:r>
              <w:t>Section 7: Criminal convictions</w:t>
            </w:r>
          </w:p>
        </w:tc>
      </w:tr>
      <w:tr w:rsidR="00325C47" w14:paraId="29758678" w14:textId="77777777" w:rsidTr="00F76EBE">
        <w:trPr>
          <w:cnfStyle w:val="000000100000" w:firstRow="0" w:lastRow="0" w:firstColumn="0" w:lastColumn="0" w:oddVBand="0" w:evenVBand="0" w:oddHBand="1" w:evenHBand="0" w:firstRowFirstColumn="0" w:firstRowLastColumn="0" w:lastRowFirstColumn="0" w:lastRowLastColumn="0"/>
        </w:trPr>
        <w:tc>
          <w:tcPr>
            <w:tcW w:w="6312" w:type="dxa"/>
          </w:tcPr>
          <w:p w14:paraId="156602B2" w14:textId="77777777" w:rsidR="00325C47" w:rsidRDefault="00325C47" w:rsidP="00F76EBE">
            <w:pPr>
              <w:pStyle w:val="BodyText"/>
            </w:pPr>
            <w:r>
              <w:t xml:space="preserve">Have you ever been convicted of a criminal offence? </w:t>
            </w:r>
          </w:p>
          <w:p w14:paraId="05823604" w14:textId="77777777" w:rsidR="00325C47" w:rsidRDefault="00325C47" w:rsidP="00F76EBE">
            <w:pPr>
              <w:pStyle w:val="BodyText"/>
            </w:pPr>
            <w:r w:rsidRPr="009D3373">
              <w:rPr>
                <w:rFonts w:cs="Arial"/>
                <w:snapToGrid w:val="0"/>
              </w:rPr>
              <w:t xml:space="preserve">(Declaration subject to the Rehabilitation of Offenders Act 1974 – please do not disclose spent and/or protected convictions or cautions. To find out what this means please go to </w:t>
            </w:r>
            <w:hyperlink r:id="rId12" w:history="1">
              <w:r w:rsidRPr="005C6E90">
                <w:rPr>
                  <w:rStyle w:val="Hyperlink"/>
                  <w:rFonts w:cs="Arial"/>
                  <w:snapToGrid w:val="0"/>
                </w:rPr>
                <w:t>https://www.nacro.org.uk/resettlement-advice-service/support-for-individuals/disclosing-criminal-records/rehabilitation-offenders-act/)</w:t>
              </w:r>
            </w:hyperlink>
          </w:p>
        </w:tc>
        <w:tc>
          <w:tcPr>
            <w:tcW w:w="3252" w:type="dxa"/>
          </w:tcPr>
          <w:p w14:paraId="6F5EF8A3" w14:textId="77777777" w:rsidR="00325C47" w:rsidRDefault="00325C47" w:rsidP="00F76EBE">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77BE6">
              <w:rPr>
                <w:rFonts w:cs="Arial"/>
              </w:rPr>
              <w:t>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000000">
              <w:rPr>
                <w:rFonts w:cs="Arial"/>
              </w:rPr>
            </w:r>
            <w:r w:rsidR="00000000">
              <w:rPr>
                <w:rFonts w:cs="Arial"/>
              </w:rPr>
              <w:fldChar w:fldCharType="separate"/>
            </w:r>
            <w:r w:rsidRPr="00277BE6">
              <w:rPr>
                <w:rFonts w:cs="Arial"/>
              </w:rPr>
              <w:fldChar w:fldCharType="end"/>
            </w:r>
            <w:r w:rsidRPr="00277BE6">
              <w:rPr>
                <w:rFonts w:cs="Arial"/>
              </w:rPr>
              <w:t xml:space="preserve"> no</w:t>
            </w:r>
            <w:r w:rsidDel="00C373C6">
              <w:rPr>
                <w:rFonts w:cs="Arial"/>
              </w:rPr>
              <w:t xml:space="preserve"> </w:t>
            </w:r>
          </w:p>
        </w:tc>
      </w:tr>
      <w:tr w:rsidR="00325C47" w14:paraId="73305942" w14:textId="77777777" w:rsidTr="00F76EBE">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1CB469CF" w14:textId="77777777" w:rsidR="00325C47" w:rsidRDefault="00325C47" w:rsidP="00F76EBE">
            <w:pPr>
              <w:pStyle w:val="BodyText"/>
            </w:pPr>
            <w:r>
              <w:t xml:space="preserve">If </w:t>
            </w:r>
            <w:proofErr w:type="gramStart"/>
            <w:r>
              <w:t>Yes</w:t>
            </w:r>
            <w:proofErr w:type="gramEnd"/>
            <w:r>
              <w:t>, please give details:</w:t>
            </w:r>
          </w:p>
          <w:p w14:paraId="504BF73A" w14:textId="77777777" w:rsidR="00325C47" w:rsidRDefault="00325C47" w:rsidP="00F76EBE">
            <w:pPr>
              <w:pStyle w:val="BodyText"/>
            </w:pPr>
          </w:p>
          <w:p w14:paraId="0D583B6C" w14:textId="77777777" w:rsidR="00325C47" w:rsidRDefault="00325C47" w:rsidP="00F76EBE">
            <w:pPr>
              <w:pStyle w:val="BodyText"/>
            </w:pPr>
          </w:p>
          <w:p w14:paraId="0CEC5F6D" w14:textId="77777777" w:rsidR="00325C47" w:rsidRDefault="00325C47" w:rsidP="00F76EBE">
            <w:pPr>
              <w:pStyle w:val="BodyText"/>
            </w:pPr>
          </w:p>
          <w:p w14:paraId="63158D1F" w14:textId="77777777" w:rsidR="00325C47" w:rsidRDefault="00325C47" w:rsidP="00F76EBE">
            <w:pPr>
              <w:pStyle w:val="BodyText"/>
            </w:pPr>
          </w:p>
          <w:p w14:paraId="4CD3C4C3" w14:textId="77777777" w:rsidR="00325C47" w:rsidRDefault="00325C47" w:rsidP="00F76EBE">
            <w:pPr>
              <w:pStyle w:val="BodyText"/>
            </w:pPr>
          </w:p>
        </w:tc>
      </w:tr>
    </w:tbl>
    <w:p w14:paraId="20DD32D0" w14:textId="77777777" w:rsidR="00325C47" w:rsidRDefault="00325C47" w:rsidP="00325C47">
      <w:pPr>
        <w:pStyle w:val="BodyText"/>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6312"/>
        <w:gridCol w:w="3252"/>
      </w:tblGrid>
      <w:tr w:rsidR="00325C47" w14:paraId="68B3FF06" w14:textId="77777777" w:rsidTr="00F76EBE">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60F31686" w14:textId="77777777" w:rsidR="00325C47" w:rsidRDefault="00325C47" w:rsidP="00F76EBE">
            <w:pPr>
              <w:pStyle w:val="BodyText"/>
            </w:pPr>
            <w:r>
              <w:t xml:space="preserve">Section 8: Disciplinary Findings </w:t>
            </w:r>
          </w:p>
        </w:tc>
      </w:tr>
      <w:tr w:rsidR="00325C47" w14:paraId="4EB92448" w14:textId="77777777" w:rsidTr="00F76EBE">
        <w:trPr>
          <w:cnfStyle w:val="000000100000" w:firstRow="0" w:lastRow="0" w:firstColumn="0" w:lastColumn="0" w:oddVBand="0" w:evenVBand="0" w:oddHBand="1" w:evenHBand="0" w:firstRowFirstColumn="0" w:firstRowLastColumn="0" w:lastRowFirstColumn="0" w:lastRowLastColumn="0"/>
        </w:trPr>
        <w:tc>
          <w:tcPr>
            <w:tcW w:w="6312" w:type="dxa"/>
          </w:tcPr>
          <w:p w14:paraId="5C4B7C0B" w14:textId="77777777" w:rsidR="00325C47" w:rsidRDefault="00325C47" w:rsidP="00F76EBE">
            <w:pPr>
              <w:pStyle w:val="BodyText"/>
            </w:pPr>
            <w:r>
              <w:t>Have you ever been subject to any adverse regulatory or disciplinary findings? Is there any other regulatory or disciplinary involvement we should be aware of?</w:t>
            </w:r>
          </w:p>
        </w:tc>
        <w:tc>
          <w:tcPr>
            <w:tcW w:w="3252" w:type="dxa"/>
          </w:tcPr>
          <w:p w14:paraId="56E29D4B" w14:textId="77777777" w:rsidR="00325C47" w:rsidRDefault="00325C47" w:rsidP="00F76EBE">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77BE6">
              <w:rPr>
                <w:rFonts w:cs="Arial"/>
              </w:rPr>
              <w:t>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000000">
              <w:rPr>
                <w:rFonts w:cs="Arial"/>
              </w:rPr>
            </w:r>
            <w:r w:rsidR="00000000">
              <w:rPr>
                <w:rFonts w:cs="Arial"/>
              </w:rPr>
              <w:fldChar w:fldCharType="separate"/>
            </w:r>
            <w:r w:rsidRPr="00277BE6">
              <w:rPr>
                <w:rFonts w:cs="Arial"/>
              </w:rPr>
              <w:fldChar w:fldCharType="end"/>
            </w:r>
            <w:r w:rsidRPr="00277BE6">
              <w:rPr>
                <w:rFonts w:cs="Arial"/>
              </w:rPr>
              <w:t xml:space="preserve"> no</w:t>
            </w:r>
          </w:p>
        </w:tc>
      </w:tr>
      <w:tr w:rsidR="00325C47" w14:paraId="6DA17421" w14:textId="77777777" w:rsidTr="00F76EBE">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2FB1B66C" w14:textId="77777777" w:rsidR="00325C47" w:rsidRDefault="00325C47" w:rsidP="00F76EBE">
            <w:pPr>
              <w:pStyle w:val="BodyText"/>
            </w:pPr>
            <w:r>
              <w:t xml:space="preserve">If </w:t>
            </w:r>
            <w:proofErr w:type="gramStart"/>
            <w:r>
              <w:t>Yes</w:t>
            </w:r>
            <w:proofErr w:type="gramEnd"/>
            <w:r>
              <w:t xml:space="preserve">, please give details </w:t>
            </w:r>
          </w:p>
          <w:p w14:paraId="4FB02606" w14:textId="77777777" w:rsidR="00325C47" w:rsidRDefault="00325C47" w:rsidP="00F76EBE">
            <w:pPr>
              <w:pStyle w:val="BodyText"/>
            </w:pPr>
          </w:p>
          <w:p w14:paraId="33AF9763" w14:textId="77777777" w:rsidR="00325C47" w:rsidRDefault="00325C47" w:rsidP="00F76EBE">
            <w:pPr>
              <w:pStyle w:val="BodyText"/>
            </w:pPr>
          </w:p>
          <w:p w14:paraId="724F7752" w14:textId="77777777" w:rsidR="00325C47" w:rsidRDefault="00325C47" w:rsidP="00F76EBE">
            <w:pPr>
              <w:pStyle w:val="BodyText"/>
            </w:pPr>
          </w:p>
        </w:tc>
      </w:tr>
    </w:tbl>
    <w:p w14:paraId="65F11331" w14:textId="77777777" w:rsidR="00325C47" w:rsidRDefault="00325C47" w:rsidP="00325C47">
      <w:pPr>
        <w:pStyle w:val="BodyText"/>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4782"/>
        <w:gridCol w:w="4782"/>
      </w:tblGrid>
      <w:tr w:rsidR="00325C47" w14:paraId="26127A98" w14:textId="77777777" w:rsidTr="00F76EBE">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6C7A2CB8" w14:textId="77777777" w:rsidR="00325C47" w:rsidRDefault="00325C47" w:rsidP="00F76EBE">
            <w:pPr>
              <w:pStyle w:val="BodyText"/>
            </w:pPr>
            <w:r>
              <w:t>Section 9: Please provide two professional references</w:t>
            </w:r>
          </w:p>
        </w:tc>
      </w:tr>
      <w:tr w:rsidR="00325C47" w14:paraId="734F6CF4" w14:textId="77777777" w:rsidTr="00F76EBE">
        <w:trPr>
          <w:cnfStyle w:val="000000100000" w:firstRow="0" w:lastRow="0" w:firstColumn="0" w:lastColumn="0" w:oddVBand="0" w:evenVBand="0" w:oddHBand="1" w:evenHBand="0" w:firstRowFirstColumn="0" w:firstRowLastColumn="0" w:lastRowFirstColumn="0" w:lastRowLastColumn="0"/>
        </w:trPr>
        <w:tc>
          <w:tcPr>
            <w:tcW w:w="4782" w:type="dxa"/>
          </w:tcPr>
          <w:p w14:paraId="2DF5D47D" w14:textId="77777777" w:rsidR="00325C47" w:rsidRPr="00C1301F" w:rsidRDefault="00325C47" w:rsidP="00F76EBE">
            <w:pPr>
              <w:spacing w:before="60"/>
              <w:rPr>
                <w:rFonts w:cs="Arial"/>
              </w:rPr>
            </w:pPr>
            <w:r w:rsidRPr="00C1301F">
              <w:rPr>
                <w:rFonts w:cs="Arial"/>
              </w:rPr>
              <w:t>Name</w:t>
            </w:r>
            <w:r>
              <w:rPr>
                <w:rFonts w:cs="Arial"/>
              </w:rPr>
              <w:t>:</w:t>
            </w:r>
          </w:p>
          <w:p w14:paraId="4AE58CE3" w14:textId="77777777" w:rsidR="00325C47" w:rsidRPr="00C1301F" w:rsidRDefault="00325C47" w:rsidP="00F76EBE">
            <w:pPr>
              <w:spacing w:before="60"/>
              <w:rPr>
                <w:rFonts w:cs="Arial"/>
              </w:rPr>
            </w:pPr>
            <w:r w:rsidRPr="00C1301F">
              <w:rPr>
                <w:rFonts w:cs="Arial"/>
              </w:rPr>
              <w:t>Position:</w:t>
            </w:r>
          </w:p>
          <w:p w14:paraId="635AB342" w14:textId="77777777" w:rsidR="00325C47" w:rsidRPr="00C1301F" w:rsidRDefault="00325C47" w:rsidP="00F76EBE">
            <w:pPr>
              <w:spacing w:before="60"/>
              <w:rPr>
                <w:rFonts w:cs="Arial"/>
              </w:rPr>
            </w:pPr>
            <w:r w:rsidRPr="00C1301F">
              <w:rPr>
                <w:rFonts w:cs="Arial"/>
              </w:rPr>
              <w:t>Company:</w:t>
            </w:r>
          </w:p>
          <w:p w14:paraId="299BE02B" w14:textId="77777777" w:rsidR="00325C47" w:rsidRDefault="00325C47" w:rsidP="00F76EBE">
            <w:pPr>
              <w:spacing w:before="60"/>
              <w:rPr>
                <w:rFonts w:cs="Arial"/>
              </w:rPr>
            </w:pPr>
            <w:r w:rsidRPr="00C1301F">
              <w:rPr>
                <w:rFonts w:cs="Arial"/>
              </w:rPr>
              <w:t>Address:</w:t>
            </w:r>
          </w:p>
          <w:p w14:paraId="5BF38864" w14:textId="77777777" w:rsidR="00325C47" w:rsidRDefault="00325C47" w:rsidP="00F76EBE">
            <w:pPr>
              <w:rPr>
                <w:rFonts w:cs="Arial"/>
              </w:rPr>
            </w:pPr>
          </w:p>
          <w:p w14:paraId="28C45C11" w14:textId="77777777" w:rsidR="00325C47" w:rsidRDefault="00325C47" w:rsidP="00F76EBE">
            <w:pPr>
              <w:rPr>
                <w:rFonts w:cs="Arial"/>
              </w:rPr>
            </w:pPr>
          </w:p>
          <w:p w14:paraId="100CB5B2" w14:textId="77777777" w:rsidR="00325C47" w:rsidRPr="00C1301F" w:rsidRDefault="00325C47" w:rsidP="00F76EBE">
            <w:pPr>
              <w:rPr>
                <w:rFonts w:cs="Arial"/>
              </w:rPr>
            </w:pPr>
          </w:p>
          <w:p w14:paraId="52A32602" w14:textId="77777777" w:rsidR="00325C47" w:rsidRPr="00C1301F" w:rsidRDefault="00325C47" w:rsidP="00F76EBE">
            <w:pPr>
              <w:spacing w:before="60"/>
              <w:rPr>
                <w:rFonts w:cs="Arial"/>
              </w:rPr>
            </w:pPr>
            <w:r w:rsidRPr="00C1301F">
              <w:rPr>
                <w:rFonts w:cs="Arial"/>
              </w:rPr>
              <w:t>Telephone number:</w:t>
            </w:r>
          </w:p>
          <w:p w14:paraId="57F60B58" w14:textId="77777777" w:rsidR="00325C47" w:rsidRPr="00C1301F" w:rsidRDefault="00325C47" w:rsidP="00F76EBE">
            <w:pPr>
              <w:rPr>
                <w:rFonts w:cs="Arial"/>
              </w:rPr>
            </w:pPr>
            <w:r>
              <w:rPr>
                <w:rFonts w:cs="Arial"/>
              </w:rPr>
              <w:t>Email a</w:t>
            </w:r>
            <w:r w:rsidRPr="00C1301F">
              <w:rPr>
                <w:rFonts w:cs="Arial"/>
              </w:rPr>
              <w:t>ddress:</w:t>
            </w:r>
          </w:p>
          <w:p w14:paraId="151E0909" w14:textId="77777777" w:rsidR="00325C47" w:rsidRDefault="00325C47" w:rsidP="00F76EBE">
            <w:pPr>
              <w:pStyle w:val="BodyText"/>
            </w:pPr>
          </w:p>
        </w:tc>
        <w:tc>
          <w:tcPr>
            <w:tcW w:w="4782" w:type="dxa"/>
          </w:tcPr>
          <w:p w14:paraId="3C4D5E7C" w14:textId="77777777" w:rsidR="00325C47" w:rsidRPr="00C1301F" w:rsidRDefault="00325C47" w:rsidP="00F76EBE">
            <w:pPr>
              <w:spacing w:before="60"/>
              <w:rPr>
                <w:rFonts w:cs="Arial"/>
              </w:rPr>
            </w:pPr>
            <w:r w:rsidRPr="00C1301F">
              <w:rPr>
                <w:rFonts w:cs="Arial"/>
              </w:rPr>
              <w:t>Name</w:t>
            </w:r>
            <w:r>
              <w:rPr>
                <w:rFonts w:cs="Arial"/>
              </w:rPr>
              <w:t>:</w:t>
            </w:r>
          </w:p>
          <w:p w14:paraId="7F2E8812" w14:textId="77777777" w:rsidR="00325C47" w:rsidRPr="00C1301F" w:rsidRDefault="00325C47" w:rsidP="00F76EBE">
            <w:pPr>
              <w:spacing w:before="60"/>
              <w:rPr>
                <w:rFonts w:cs="Arial"/>
              </w:rPr>
            </w:pPr>
            <w:r w:rsidRPr="00C1301F">
              <w:rPr>
                <w:rFonts w:cs="Arial"/>
              </w:rPr>
              <w:t>Position:</w:t>
            </w:r>
          </w:p>
          <w:p w14:paraId="37271041" w14:textId="77777777" w:rsidR="00325C47" w:rsidRPr="00C1301F" w:rsidRDefault="00325C47" w:rsidP="00F76EBE">
            <w:pPr>
              <w:spacing w:before="60"/>
              <w:rPr>
                <w:rFonts w:cs="Arial"/>
              </w:rPr>
            </w:pPr>
            <w:r w:rsidRPr="00C1301F">
              <w:rPr>
                <w:rFonts w:cs="Arial"/>
              </w:rPr>
              <w:t>Company:</w:t>
            </w:r>
          </w:p>
          <w:p w14:paraId="70A74EE0" w14:textId="77777777" w:rsidR="00325C47" w:rsidRDefault="00325C47" w:rsidP="00F76EBE">
            <w:pPr>
              <w:spacing w:before="60"/>
              <w:rPr>
                <w:rFonts w:cs="Arial"/>
              </w:rPr>
            </w:pPr>
            <w:r w:rsidRPr="00C1301F">
              <w:rPr>
                <w:rFonts w:cs="Arial"/>
              </w:rPr>
              <w:t>Address:</w:t>
            </w:r>
          </w:p>
          <w:p w14:paraId="5D89C93B" w14:textId="77777777" w:rsidR="00325C47" w:rsidRDefault="00325C47" w:rsidP="00F76EBE">
            <w:pPr>
              <w:rPr>
                <w:rFonts w:cs="Arial"/>
              </w:rPr>
            </w:pPr>
          </w:p>
          <w:p w14:paraId="09F9BEF8" w14:textId="77777777" w:rsidR="00325C47" w:rsidRDefault="00325C47" w:rsidP="00F76EBE">
            <w:pPr>
              <w:rPr>
                <w:rFonts w:cs="Arial"/>
              </w:rPr>
            </w:pPr>
          </w:p>
          <w:p w14:paraId="4D1FDE19" w14:textId="77777777" w:rsidR="00325C47" w:rsidRPr="00C1301F" w:rsidRDefault="00325C47" w:rsidP="00F76EBE">
            <w:pPr>
              <w:rPr>
                <w:rFonts w:cs="Arial"/>
              </w:rPr>
            </w:pPr>
          </w:p>
          <w:p w14:paraId="5A985327" w14:textId="77777777" w:rsidR="00325C47" w:rsidRPr="00C1301F" w:rsidRDefault="00325C47" w:rsidP="00F76EBE">
            <w:pPr>
              <w:spacing w:before="60"/>
              <w:rPr>
                <w:rFonts w:cs="Arial"/>
              </w:rPr>
            </w:pPr>
            <w:r w:rsidRPr="00C1301F">
              <w:rPr>
                <w:rFonts w:cs="Arial"/>
              </w:rPr>
              <w:t>Telephone number:</w:t>
            </w:r>
          </w:p>
          <w:p w14:paraId="20BAD27E" w14:textId="77777777" w:rsidR="00325C47" w:rsidRPr="00C1301F" w:rsidRDefault="00325C47" w:rsidP="00F76EBE">
            <w:pPr>
              <w:rPr>
                <w:rFonts w:cs="Arial"/>
              </w:rPr>
            </w:pPr>
            <w:r>
              <w:rPr>
                <w:rFonts w:cs="Arial"/>
              </w:rPr>
              <w:t>Email a</w:t>
            </w:r>
            <w:r w:rsidRPr="00C1301F">
              <w:rPr>
                <w:rFonts w:cs="Arial"/>
              </w:rPr>
              <w:t>ddress:</w:t>
            </w:r>
          </w:p>
          <w:p w14:paraId="3A29DEA7" w14:textId="77777777" w:rsidR="00325C47" w:rsidRDefault="00325C47" w:rsidP="00F76EBE">
            <w:pPr>
              <w:pStyle w:val="BodyText"/>
            </w:pPr>
          </w:p>
        </w:tc>
      </w:tr>
    </w:tbl>
    <w:p w14:paraId="4913C700" w14:textId="77777777" w:rsidR="00325C47" w:rsidRDefault="00325C47" w:rsidP="00325C47">
      <w:pPr>
        <w:pStyle w:val="BodyText"/>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4611"/>
        <w:gridCol w:w="1701"/>
        <w:gridCol w:w="3252"/>
      </w:tblGrid>
      <w:tr w:rsidR="00325C47" w14:paraId="1EA6F5E5" w14:textId="77777777" w:rsidTr="00F76EBE">
        <w:trPr>
          <w:cnfStyle w:val="100000000000" w:firstRow="1" w:lastRow="0" w:firstColumn="0" w:lastColumn="0" w:oddVBand="0" w:evenVBand="0" w:oddHBand="0" w:evenHBand="0" w:firstRowFirstColumn="0" w:firstRowLastColumn="0" w:lastRowFirstColumn="0" w:lastRowLastColumn="0"/>
        </w:trPr>
        <w:tc>
          <w:tcPr>
            <w:tcW w:w="4611" w:type="dxa"/>
          </w:tcPr>
          <w:p w14:paraId="16C6164E" w14:textId="77777777" w:rsidR="00325C47" w:rsidRDefault="00325C47" w:rsidP="00F76EBE">
            <w:pPr>
              <w:pStyle w:val="BodyText"/>
            </w:pPr>
            <w:r>
              <w:t>Section 10: Declaration</w:t>
            </w:r>
          </w:p>
        </w:tc>
        <w:tc>
          <w:tcPr>
            <w:tcW w:w="4953" w:type="dxa"/>
            <w:gridSpan w:val="2"/>
          </w:tcPr>
          <w:p w14:paraId="485276DE" w14:textId="77777777" w:rsidR="00325C47" w:rsidRDefault="00325C47" w:rsidP="00F76EBE">
            <w:pPr>
              <w:pStyle w:val="BodyText"/>
            </w:pPr>
          </w:p>
        </w:tc>
      </w:tr>
      <w:tr w:rsidR="00325C47" w14:paraId="1967ADA5" w14:textId="77777777" w:rsidTr="00F76EB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06342477" w14:textId="77777777" w:rsidR="00325C47" w:rsidRDefault="00325C47" w:rsidP="00F76EBE">
            <w:pPr>
              <w:pStyle w:val="BodyText"/>
            </w:pPr>
            <w:r>
              <w:t>To the best of my knowledge and belief, the information given in this form is correct. I understand that if I am appointed and this information is inaccurate, my appointment is liable for termination.</w:t>
            </w:r>
          </w:p>
        </w:tc>
      </w:tr>
      <w:tr w:rsidR="00325C47" w14:paraId="511632DC" w14:textId="77777777" w:rsidTr="00F76EBE">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397D4033" w14:textId="77777777" w:rsidR="00325C47" w:rsidRDefault="00325C47" w:rsidP="00F76EBE">
            <w:pPr>
              <w:pStyle w:val="BodyText"/>
            </w:pPr>
            <w:r>
              <w:t>Signature:</w:t>
            </w:r>
          </w:p>
          <w:p w14:paraId="1514B348" w14:textId="77777777" w:rsidR="00325C47" w:rsidRDefault="00325C47" w:rsidP="00F76EBE">
            <w:pPr>
              <w:pStyle w:val="BodyText"/>
            </w:pPr>
          </w:p>
        </w:tc>
        <w:tc>
          <w:tcPr>
            <w:tcW w:w="3252" w:type="dxa"/>
          </w:tcPr>
          <w:p w14:paraId="562E80F6" w14:textId="77777777" w:rsidR="00325C47" w:rsidRDefault="00325C47" w:rsidP="00F76EBE">
            <w:pPr>
              <w:pStyle w:val="BodyText"/>
            </w:pPr>
            <w:r>
              <w:t>Date:</w:t>
            </w:r>
          </w:p>
        </w:tc>
      </w:tr>
      <w:tr w:rsidR="00325C47" w14:paraId="249F08D5" w14:textId="77777777" w:rsidTr="00F76EB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5BAA056D" w14:textId="77777777" w:rsidR="00325C47" w:rsidRDefault="00325C47" w:rsidP="00F76EBE">
            <w:pPr>
              <w:pStyle w:val="BodyText"/>
            </w:pPr>
            <w:r>
              <w:t>Please tell us where you heard about this vacancy:</w:t>
            </w:r>
          </w:p>
        </w:tc>
      </w:tr>
      <w:tr w:rsidR="00325C47" w14:paraId="495237E6" w14:textId="77777777" w:rsidTr="00F76EBE">
        <w:trPr>
          <w:cnfStyle w:val="000000010000" w:firstRow="0" w:lastRow="0" w:firstColumn="0" w:lastColumn="0" w:oddVBand="0" w:evenVBand="0" w:oddHBand="0" w:evenHBand="1" w:firstRowFirstColumn="0" w:firstRowLastColumn="0" w:lastRowFirstColumn="0" w:lastRowLastColumn="0"/>
        </w:trPr>
        <w:tc>
          <w:tcPr>
            <w:tcW w:w="4611" w:type="dxa"/>
          </w:tcPr>
          <w:p w14:paraId="04228BE1" w14:textId="77777777" w:rsidR="00325C47" w:rsidRDefault="00325C47" w:rsidP="00F76EBE">
            <w:pPr>
              <w:pStyle w:val="BodyText"/>
              <w:rPr>
                <w:rFonts w:cs="Arial"/>
                <w:b/>
                <w:bCs/>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E7C04">
              <w:rPr>
                <w:rFonts w:cs="Arial"/>
              </w:rPr>
              <w:t>ICAEW website</w:t>
            </w:r>
          </w:p>
          <w:p w14:paraId="3C5CE891" w14:textId="77777777" w:rsidR="00325C47" w:rsidRDefault="00325C47" w:rsidP="00F76EBE">
            <w:pPr>
              <w:pStyle w:val="BodyText"/>
              <w:rPr>
                <w:rFonts w:cs="Arial"/>
                <w:b/>
                <w:bCs/>
              </w:rPr>
            </w:pPr>
          </w:p>
          <w:p w14:paraId="5352D47F" w14:textId="77777777" w:rsidR="00325C47" w:rsidRDefault="00325C47" w:rsidP="00F76EBE">
            <w:pPr>
              <w:pStyle w:val="BodyText"/>
              <w:rPr>
                <w:rFonts w:cs="Arial"/>
                <w:b/>
                <w:bCs/>
              </w:rPr>
            </w:pPr>
          </w:p>
          <w:p w14:paraId="2BAEF377" w14:textId="77777777" w:rsidR="00325C47" w:rsidRDefault="00325C47" w:rsidP="00F76EBE">
            <w:pPr>
              <w:pStyle w:val="mainheading"/>
              <w:spacing w:before="0"/>
              <w:rPr>
                <w:rFonts w:ascii="Arial" w:hAnsi="Arial" w:cs="Arial"/>
                <w:b w:val="0"/>
                <w:bCs/>
                <w:sz w:val="22"/>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827604">
              <w:rPr>
                <w:rFonts w:ascii="Arial" w:hAnsi="Arial" w:cs="Arial"/>
                <w:b w:val="0"/>
                <w:bCs/>
                <w:sz w:val="22"/>
                <w:szCs w:val="22"/>
              </w:rPr>
              <w:t>Referral from ICAEW Employee/Committee member</w:t>
            </w:r>
          </w:p>
          <w:p w14:paraId="71BEE236" w14:textId="77777777" w:rsidR="00325C47" w:rsidRPr="00827604" w:rsidRDefault="00325C47" w:rsidP="00F76EBE">
            <w:pPr>
              <w:pStyle w:val="mainheading"/>
              <w:spacing w:before="0"/>
              <w:rPr>
                <w:rFonts w:ascii="Arial" w:hAnsi="Arial" w:cs="Arial"/>
                <w:b w:val="0"/>
                <w:bCs/>
                <w:sz w:val="22"/>
                <w:szCs w:val="22"/>
              </w:rPr>
            </w:pPr>
          </w:p>
          <w:p w14:paraId="42F9247B" w14:textId="77777777" w:rsidR="00325C47" w:rsidRPr="00827604" w:rsidRDefault="00325C47" w:rsidP="00F76EBE">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6AF96E0E" w14:textId="77777777" w:rsidR="00325C47" w:rsidRDefault="00325C47" w:rsidP="00F76EBE">
            <w:pPr>
              <w:pStyle w:val="BodyText"/>
            </w:pPr>
          </w:p>
          <w:p w14:paraId="7DFFF416" w14:textId="77777777" w:rsidR="00325C47" w:rsidRDefault="00325C47" w:rsidP="00F76EBE">
            <w:pPr>
              <w:pStyle w:val="BodyText"/>
            </w:pPr>
          </w:p>
        </w:tc>
        <w:tc>
          <w:tcPr>
            <w:tcW w:w="4953" w:type="dxa"/>
            <w:gridSpan w:val="2"/>
          </w:tcPr>
          <w:p w14:paraId="5F43EA80" w14:textId="77777777" w:rsidR="00325C47" w:rsidRDefault="00325C47" w:rsidP="00F76EBE">
            <w:pPr>
              <w:pStyle w:val="BodyText"/>
              <w:rPr>
                <w:rFonts w:cs="Arial"/>
                <w:b/>
                <w:bCs/>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E7C04">
              <w:rPr>
                <w:rFonts w:cs="Arial"/>
              </w:rPr>
              <w:t>LinkedIn</w:t>
            </w:r>
          </w:p>
          <w:p w14:paraId="4B8809BD" w14:textId="77777777" w:rsidR="00325C47" w:rsidRDefault="00325C47" w:rsidP="00F76EBE">
            <w:pPr>
              <w:pStyle w:val="BodyText"/>
            </w:pPr>
          </w:p>
          <w:p w14:paraId="3CEA7E50" w14:textId="77777777" w:rsidR="00325C47" w:rsidRDefault="00325C47" w:rsidP="00F76EBE">
            <w:pPr>
              <w:pStyle w:val="BodyText"/>
            </w:pPr>
          </w:p>
          <w:p w14:paraId="0AFC9710" w14:textId="77777777" w:rsidR="00325C47" w:rsidRDefault="00325C47" w:rsidP="00F76EBE">
            <w:pPr>
              <w:pStyle w:val="BodyText"/>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2E7C04">
              <w:rPr>
                <w:rFonts w:cs="Arial"/>
              </w:rPr>
              <w:t>Other (specify)</w:t>
            </w:r>
          </w:p>
          <w:p w14:paraId="173BE5AE" w14:textId="77777777" w:rsidR="00325C47" w:rsidRDefault="00325C47" w:rsidP="00F76EBE">
            <w:pPr>
              <w:pStyle w:val="BodyText"/>
            </w:pPr>
          </w:p>
          <w:p w14:paraId="6FE705C5" w14:textId="77777777" w:rsidR="00325C47" w:rsidRDefault="00325C47" w:rsidP="00F76EBE">
            <w:pPr>
              <w:pStyle w:val="BodyText"/>
            </w:pPr>
          </w:p>
          <w:p w14:paraId="0CD5544D" w14:textId="77777777" w:rsidR="00325C47" w:rsidRDefault="00325C47" w:rsidP="00F76EBE">
            <w:pPr>
              <w:pStyle w:val="BodyText"/>
            </w:pPr>
          </w:p>
          <w:p w14:paraId="6F0FB9A7" w14:textId="77777777" w:rsidR="00325C47" w:rsidRDefault="00325C47" w:rsidP="00F76EBE">
            <w:pPr>
              <w:pStyle w:val="BodyText"/>
            </w:pPr>
          </w:p>
        </w:tc>
      </w:tr>
    </w:tbl>
    <w:p w14:paraId="26DC4FE9" w14:textId="77777777" w:rsidR="00AA0998" w:rsidRDefault="00AA0998" w:rsidP="003A19B6">
      <w:pPr>
        <w:pStyle w:val="BodyText"/>
      </w:pPr>
    </w:p>
    <w:p w14:paraId="6CF26A4B" w14:textId="759DD4E3" w:rsidR="00AA0998" w:rsidRDefault="00AA0998" w:rsidP="00880DAC">
      <w:pPr>
        <w:pStyle w:val="BodyText"/>
      </w:pPr>
      <w:r w:rsidRPr="00AA0998">
        <w:rPr>
          <w:b/>
          <w:bCs/>
        </w:rPr>
        <w:t>Note</w:t>
      </w:r>
      <w:r>
        <w:t xml:space="preserve">: </w:t>
      </w:r>
      <w:r w:rsidR="00187614">
        <w:t>A</w:t>
      </w:r>
      <w:r>
        <w:t xml:space="preserve">ppointment will be confirmed subject to successful reference checks. </w:t>
      </w:r>
    </w:p>
    <w:p w14:paraId="78F506B6" w14:textId="77777777" w:rsidR="00DA6D36" w:rsidRDefault="00DA6D36" w:rsidP="00880DAC">
      <w:pPr>
        <w:pStyle w:val="BodyText"/>
      </w:pPr>
    </w:p>
    <w:p w14:paraId="0EFF890B" w14:textId="77777777" w:rsidR="00B96A9C" w:rsidRDefault="00B96A9C" w:rsidP="00B96A9C">
      <w:pPr>
        <w:pStyle w:val="Heading1"/>
      </w:pPr>
    </w:p>
    <w:p w14:paraId="39695611" w14:textId="77777777" w:rsidR="00B96A9C" w:rsidRDefault="00B96A9C" w:rsidP="00B96A9C">
      <w:pPr>
        <w:pStyle w:val="Heading1"/>
      </w:pPr>
    </w:p>
    <w:p w14:paraId="37D16398" w14:textId="77777777" w:rsidR="00B96A9C" w:rsidRDefault="00B96A9C" w:rsidP="00B96A9C">
      <w:pPr>
        <w:pStyle w:val="Heading1"/>
      </w:pPr>
    </w:p>
    <w:p w14:paraId="09023680" w14:textId="77777777" w:rsidR="00B96A9C" w:rsidRDefault="00B96A9C" w:rsidP="00B96A9C">
      <w:pPr>
        <w:pStyle w:val="Heading1"/>
      </w:pPr>
    </w:p>
    <w:p w14:paraId="32C9C8D5" w14:textId="77777777" w:rsidR="00B96A9C" w:rsidRDefault="00B96A9C" w:rsidP="00B96A9C">
      <w:pPr>
        <w:pStyle w:val="Heading1"/>
      </w:pPr>
    </w:p>
    <w:p w14:paraId="7289B4AC" w14:textId="34F1940F" w:rsidR="00B96A9C" w:rsidRDefault="00B96A9C" w:rsidP="00B96A9C">
      <w:pPr>
        <w:pStyle w:val="Heading1"/>
      </w:pPr>
      <w:r w:rsidRPr="0063325D">
        <w:t>Committee Membership Diversity Monitoring Form</w:t>
      </w:r>
    </w:p>
    <w:p w14:paraId="27E50D77" w14:textId="77777777" w:rsidR="00B96A9C" w:rsidRPr="00614F6B" w:rsidRDefault="00B96A9C" w:rsidP="00B96A9C"/>
    <w:p w14:paraId="19426620" w14:textId="77777777" w:rsidR="00B96A9C" w:rsidRDefault="00B96A9C" w:rsidP="00B96A9C">
      <w:pPr>
        <w:pStyle w:val="BodyText"/>
      </w:pPr>
      <w:r>
        <w:t xml:space="preserve">The process of determining who sits on our committees is core to our strategy. We are aiming, as one of our five strategic themes, to </w:t>
      </w:r>
      <w:r w:rsidRPr="0063325D">
        <w:t>“strengthen the profession by attracting talent and building diversity”.</w:t>
      </w:r>
      <w:r w:rsidRPr="00D731E4">
        <w:t xml:space="preserve"> </w:t>
      </w:r>
    </w:p>
    <w:p w14:paraId="23548F93" w14:textId="77777777" w:rsidR="00B96A9C" w:rsidRDefault="00B96A9C" w:rsidP="00B96A9C">
      <w:pPr>
        <w:pStyle w:val="BodyText"/>
      </w:pPr>
    </w:p>
    <w:p w14:paraId="7E14CBD9" w14:textId="77777777" w:rsidR="00B96A9C" w:rsidRPr="00DF43D5" w:rsidRDefault="00B96A9C" w:rsidP="00B96A9C">
      <w:pPr>
        <w:pStyle w:val="BodyText"/>
        <w:rPr>
          <w:rFonts w:cs="Arial"/>
          <w:color w:val="000000"/>
          <w:shd w:val="clear" w:color="auto" w:fill="FFFFFF"/>
        </w:rPr>
      </w:pPr>
      <w:r w:rsidRPr="00DF43D5">
        <w:rPr>
          <w:rFonts w:cs="Arial"/>
          <w:color w:val="000000"/>
          <w:shd w:val="clear" w:color="auto" w:fill="FFFFFF"/>
        </w:rPr>
        <w:t>ICAEW values and respects diversity</w:t>
      </w:r>
      <w:r>
        <w:rPr>
          <w:rFonts w:cs="Arial"/>
          <w:color w:val="000000"/>
          <w:shd w:val="clear" w:color="auto" w:fill="FFFFFF"/>
        </w:rPr>
        <w:t xml:space="preserve"> and inclusion</w:t>
      </w:r>
      <w:r w:rsidRPr="00DF43D5">
        <w:rPr>
          <w:rFonts w:cs="Arial"/>
          <w:color w:val="000000"/>
          <w:shd w:val="clear" w:color="auto" w:fill="FFFFFF"/>
        </w:rPr>
        <w:t xml:space="preserve"> and strives in all its activities to take account of and reflect the interests of all the people it serves. To enable us to promote this, we need to monitor and understand the background of the people who populate both our workforce and governance structure to ensure that our decisions, </w:t>
      </w:r>
      <w:proofErr w:type="gramStart"/>
      <w:r w:rsidRPr="00DF43D5">
        <w:rPr>
          <w:rFonts w:cs="Arial"/>
          <w:color w:val="000000"/>
          <w:shd w:val="clear" w:color="auto" w:fill="FFFFFF"/>
        </w:rPr>
        <w:t>policies</w:t>
      </w:r>
      <w:proofErr w:type="gramEnd"/>
      <w:r w:rsidRPr="00DF43D5">
        <w:rPr>
          <w:rFonts w:cs="Arial"/>
          <w:color w:val="000000"/>
          <w:shd w:val="clear" w:color="auto" w:fill="FFFFFF"/>
        </w:rPr>
        <w:t xml:space="preserve"> and practices are inclusive. Further information on our diversity and inclusion policy can be found here </w:t>
      </w:r>
      <w:hyperlink r:id="rId13" w:history="1">
        <w:r>
          <w:rPr>
            <w:rStyle w:val="Hyperlink"/>
          </w:rPr>
          <w:t>Diversity and Inclusion | ICAEW</w:t>
        </w:r>
      </w:hyperlink>
    </w:p>
    <w:p w14:paraId="7EDD2EAD" w14:textId="77777777" w:rsidR="00B96A9C" w:rsidRDefault="00B96A9C" w:rsidP="00B96A9C">
      <w:pPr>
        <w:pStyle w:val="BodyText"/>
      </w:pPr>
    </w:p>
    <w:p w14:paraId="0654A3F4" w14:textId="77777777" w:rsidR="00B96A9C" w:rsidRPr="000E6C67" w:rsidRDefault="00B96A9C" w:rsidP="00B96A9C">
      <w:pPr>
        <w:pStyle w:val="BodyText"/>
      </w:pPr>
      <w:proofErr w:type="gramStart"/>
      <w:r>
        <w:t>In order to</w:t>
      </w:r>
      <w:proofErr w:type="gramEnd"/>
      <w:r>
        <w:t xml:space="preserve"> track whether we are making progress on diversity we ask that you answer the questions below. We strongly believe that understanding the diversity within our committee structure, and tracking it over time, will allow us to build diversity and inclusion and in turn, will increase the effectiveness of our committees.</w:t>
      </w:r>
    </w:p>
    <w:p w14:paraId="782279EA" w14:textId="77777777" w:rsidR="00B96A9C" w:rsidRDefault="00B96A9C" w:rsidP="00B96A9C">
      <w:pPr>
        <w:pStyle w:val="BodyText"/>
        <w:rPr>
          <w:rFonts w:cs="Arial"/>
        </w:rPr>
      </w:pPr>
    </w:p>
    <w:p w14:paraId="5DAC01A3" w14:textId="77777777" w:rsidR="00B96A9C" w:rsidRPr="00BF19EF" w:rsidRDefault="00B96A9C" w:rsidP="00B96A9C">
      <w:pPr>
        <w:pStyle w:val="BodyText"/>
        <w:rPr>
          <w:rFonts w:cs="Arial"/>
        </w:rPr>
      </w:pPr>
      <w:r>
        <w:rPr>
          <w:rFonts w:cs="Arial"/>
        </w:rPr>
        <w:t>T</w:t>
      </w:r>
      <w:r w:rsidRPr="00BF19EF">
        <w:rPr>
          <w:rFonts w:cs="Arial"/>
        </w:rPr>
        <w:t xml:space="preserve">his </w:t>
      </w:r>
      <w:r>
        <w:rPr>
          <w:rFonts w:cs="Arial"/>
        </w:rPr>
        <w:t xml:space="preserve">information </w:t>
      </w:r>
      <w:r w:rsidRPr="00BF19EF">
        <w:rPr>
          <w:rFonts w:cs="Arial"/>
        </w:rPr>
        <w:t xml:space="preserve">will only be used for the purpose of </w:t>
      </w:r>
      <w:r>
        <w:rPr>
          <w:rFonts w:cs="Arial"/>
        </w:rPr>
        <w:t>obtaining a diversity profile of committees.</w:t>
      </w:r>
    </w:p>
    <w:p w14:paraId="2AC7BF54" w14:textId="77777777" w:rsidR="00B96A9C" w:rsidRDefault="00B96A9C" w:rsidP="00B96A9C">
      <w:pPr>
        <w:pStyle w:val="BodyText"/>
      </w:pPr>
    </w:p>
    <w:p w14:paraId="4C03CFAF" w14:textId="77777777" w:rsidR="00B96A9C" w:rsidRDefault="00B96A9C" w:rsidP="00B96A9C">
      <w:pPr>
        <w:pStyle w:val="BodyText"/>
      </w:pPr>
      <w:r>
        <w:rPr>
          <w:b/>
          <w:bCs/>
        </w:rPr>
        <w:t xml:space="preserve">Data protection: </w:t>
      </w:r>
      <w:r>
        <w:t>Information about how your data is used and the basis for processing is provided in the privacy notice here:</w:t>
      </w:r>
      <w:r w:rsidRPr="0063325D">
        <w:rPr>
          <w:color w:val="FF0000"/>
        </w:rPr>
        <w:t xml:space="preserve"> </w:t>
      </w:r>
      <w:hyperlink r:id="rId14" w:history="1">
        <w:r>
          <w:rPr>
            <w:rStyle w:val="Hyperlink"/>
          </w:rPr>
          <w:t>Privacy notice | ICAEW policies | ICAEW</w:t>
        </w:r>
      </w:hyperlink>
    </w:p>
    <w:p w14:paraId="49434211" w14:textId="77777777" w:rsidR="00B96A9C" w:rsidRDefault="00B96A9C" w:rsidP="00B96A9C">
      <w:pPr>
        <w:pStyle w:val="BodyText"/>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2393"/>
        <w:gridCol w:w="2390"/>
        <w:gridCol w:w="2390"/>
        <w:gridCol w:w="2391"/>
      </w:tblGrid>
      <w:tr w:rsidR="00B96A9C" w14:paraId="25C51A72" w14:textId="77777777" w:rsidTr="00F76EBE">
        <w:trPr>
          <w:cnfStyle w:val="100000000000" w:firstRow="1" w:lastRow="0" w:firstColumn="0" w:lastColumn="0" w:oddVBand="0" w:evenVBand="0" w:oddHBand="0" w:evenHBand="0" w:firstRowFirstColumn="0" w:firstRowLastColumn="0" w:lastRowFirstColumn="0" w:lastRowLastColumn="0"/>
        </w:trPr>
        <w:tc>
          <w:tcPr>
            <w:tcW w:w="9564" w:type="dxa"/>
            <w:gridSpan w:val="4"/>
          </w:tcPr>
          <w:p w14:paraId="344A69AE" w14:textId="77777777" w:rsidR="00B96A9C" w:rsidRPr="00614F6B" w:rsidRDefault="00B96A9C" w:rsidP="00F76EBE">
            <w:pPr>
              <w:contextualSpacing/>
            </w:pPr>
            <w:r w:rsidRPr="00614F6B">
              <w:rPr>
                <w:bCs/>
              </w:rPr>
              <w:t>Age group - please select as appropriate</w:t>
            </w:r>
            <w:r w:rsidRPr="00614F6B">
              <w:t>:</w:t>
            </w:r>
          </w:p>
        </w:tc>
      </w:tr>
      <w:tr w:rsidR="00B96A9C" w14:paraId="4CA27CA3" w14:textId="77777777" w:rsidTr="00F76EBE">
        <w:trPr>
          <w:cnfStyle w:val="000000100000" w:firstRow="0" w:lastRow="0" w:firstColumn="0" w:lastColumn="0" w:oddVBand="0" w:evenVBand="0" w:oddHBand="1" w:evenHBand="0" w:firstRowFirstColumn="0" w:firstRowLastColumn="0" w:lastRowFirstColumn="0" w:lastRowLastColumn="0"/>
        </w:trPr>
        <w:tc>
          <w:tcPr>
            <w:tcW w:w="2393" w:type="dxa"/>
          </w:tcPr>
          <w:p w14:paraId="15943FEA" w14:textId="77777777" w:rsidR="00B96A9C" w:rsidRPr="00A74CA8" w:rsidRDefault="00B96A9C" w:rsidP="00F76EBE">
            <w:pPr>
              <w:rPr>
                <w:b/>
                <w:bCs/>
              </w:rPr>
            </w:pPr>
            <w:r w:rsidRPr="00A74CA8">
              <w:rPr>
                <w:bCs/>
              </w:rPr>
              <w:t>Under 24</w:t>
            </w:r>
          </w:p>
        </w:tc>
        <w:tc>
          <w:tcPr>
            <w:tcW w:w="2390" w:type="dxa"/>
          </w:tcPr>
          <w:p w14:paraId="7364A5D5" w14:textId="77777777" w:rsidR="00B96A9C" w:rsidRPr="00114B3A" w:rsidRDefault="00B96A9C" w:rsidP="00F76EBE">
            <w:pPr>
              <w:rPr>
                <w:b/>
                <w:bCs/>
              </w:rPr>
            </w:pPr>
            <w:r>
              <w:rPr>
                <w:bCs/>
              </w:rPr>
              <w:t>25-34</w:t>
            </w:r>
          </w:p>
        </w:tc>
        <w:tc>
          <w:tcPr>
            <w:tcW w:w="2390" w:type="dxa"/>
          </w:tcPr>
          <w:p w14:paraId="773AD490" w14:textId="77777777" w:rsidR="00B96A9C" w:rsidRPr="00114B3A" w:rsidRDefault="00B96A9C" w:rsidP="00F76EBE">
            <w:pPr>
              <w:rPr>
                <w:b/>
                <w:bCs/>
              </w:rPr>
            </w:pPr>
            <w:r>
              <w:rPr>
                <w:bCs/>
              </w:rPr>
              <w:t>35-44</w:t>
            </w:r>
          </w:p>
        </w:tc>
        <w:tc>
          <w:tcPr>
            <w:tcW w:w="2391" w:type="dxa"/>
          </w:tcPr>
          <w:p w14:paraId="26F97FA4" w14:textId="77777777" w:rsidR="00B96A9C" w:rsidRPr="00114B3A" w:rsidRDefault="00B96A9C" w:rsidP="00F76EBE">
            <w:pPr>
              <w:rPr>
                <w:b/>
                <w:bCs/>
              </w:rPr>
            </w:pPr>
            <w:r>
              <w:rPr>
                <w:bCs/>
              </w:rPr>
              <w:t>45-54</w:t>
            </w:r>
          </w:p>
        </w:tc>
      </w:tr>
      <w:tr w:rsidR="00B96A9C" w14:paraId="5C2F3CD6" w14:textId="77777777" w:rsidTr="00F76EBE">
        <w:trPr>
          <w:cnfStyle w:val="000000010000" w:firstRow="0" w:lastRow="0" w:firstColumn="0" w:lastColumn="0" w:oddVBand="0" w:evenVBand="0" w:oddHBand="0" w:evenHBand="1" w:firstRowFirstColumn="0" w:firstRowLastColumn="0" w:lastRowFirstColumn="0" w:lastRowLastColumn="0"/>
        </w:trPr>
        <w:tc>
          <w:tcPr>
            <w:tcW w:w="2393" w:type="dxa"/>
          </w:tcPr>
          <w:p w14:paraId="10944CB0" w14:textId="77777777" w:rsidR="00B96A9C" w:rsidRPr="00114B3A" w:rsidRDefault="00B96A9C" w:rsidP="00F76EBE">
            <w:pPr>
              <w:rPr>
                <w:bCs/>
              </w:rPr>
            </w:pPr>
            <w:r>
              <w:rPr>
                <w:bCs/>
              </w:rPr>
              <w:t>55-64</w:t>
            </w:r>
          </w:p>
        </w:tc>
        <w:tc>
          <w:tcPr>
            <w:tcW w:w="2390" w:type="dxa"/>
          </w:tcPr>
          <w:p w14:paraId="244EBCC1" w14:textId="77777777" w:rsidR="00B96A9C" w:rsidRPr="00114B3A" w:rsidRDefault="00B96A9C" w:rsidP="00F76EBE">
            <w:pPr>
              <w:rPr>
                <w:bCs/>
              </w:rPr>
            </w:pPr>
            <w:r>
              <w:rPr>
                <w:bCs/>
              </w:rPr>
              <w:t>65-74</w:t>
            </w:r>
          </w:p>
        </w:tc>
        <w:tc>
          <w:tcPr>
            <w:tcW w:w="2390" w:type="dxa"/>
          </w:tcPr>
          <w:p w14:paraId="7BABF028" w14:textId="77777777" w:rsidR="00B96A9C" w:rsidRPr="00114B3A" w:rsidRDefault="00B96A9C" w:rsidP="00F76EBE">
            <w:pPr>
              <w:rPr>
                <w:bCs/>
              </w:rPr>
            </w:pPr>
            <w:r>
              <w:rPr>
                <w:bCs/>
              </w:rPr>
              <w:t>65-74</w:t>
            </w:r>
          </w:p>
        </w:tc>
        <w:tc>
          <w:tcPr>
            <w:tcW w:w="2391" w:type="dxa"/>
          </w:tcPr>
          <w:p w14:paraId="0E2929A4" w14:textId="77777777" w:rsidR="00B96A9C" w:rsidRPr="00114B3A" w:rsidRDefault="00B96A9C" w:rsidP="00F76EBE">
            <w:pPr>
              <w:rPr>
                <w:bCs/>
              </w:rPr>
            </w:pPr>
            <w:r>
              <w:rPr>
                <w:bCs/>
              </w:rPr>
              <w:t>65-84</w:t>
            </w:r>
          </w:p>
        </w:tc>
      </w:tr>
      <w:tr w:rsidR="00B96A9C" w14:paraId="57D4354B" w14:textId="77777777" w:rsidTr="00F76EBE">
        <w:trPr>
          <w:cnfStyle w:val="000000100000" w:firstRow="0" w:lastRow="0" w:firstColumn="0" w:lastColumn="0" w:oddVBand="0" w:evenVBand="0" w:oddHBand="1" w:evenHBand="0" w:firstRowFirstColumn="0" w:firstRowLastColumn="0" w:lastRowFirstColumn="0" w:lastRowLastColumn="0"/>
          <w:trHeight w:val="366"/>
        </w:trPr>
        <w:tc>
          <w:tcPr>
            <w:tcW w:w="2393" w:type="dxa"/>
          </w:tcPr>
          <w:p w14:paraId="1B3DC9CB" w14:textId="77777777" w:rsidR="00B96A9C" w:rsidRPr="000C53F4" w:rsidRDefault="00B96A9C" w:rsidP="00F76EBE">
            <w:pPr>
              <w:rPr>
                <w:bCs/>
              </w:rPr>
            </w:pPr>
            <w:r>
              <w:rPr>
                <w:bCs/>
              </w:rPr>
              <w:t>85+</w:t>
            </w:r>
          </w:p>
        </w:tc>
        <w:tc>
          <w:tcPr>
            <w:tcW w:w="7171" w:type="dxa"/>
            <w:gridSpan w:val="3"/>
          </w:tcPr>
          <w:p w14:paraId="2C732160" w14:textId="77777777" w:rsidR="00B96A9C" w:rsidRPr="000C53F4" w:rsidRDefault="00B96A9C" w:rsidP="00F76EBE">
            <w:pPr>
              <w:rPr>
                <w:bCs/>
              </w:rPr>
            </w:pPr>
            <w:r>
              <w:rPr>
                <w:bCs/>
              </w:rPr>
              <w:t>Prefer not to say</w:t>
            </w:r>
          </w:p>
        </w:tc>
      </w:tr>
    </w:tbl>
    <w:p w14:paraId="030D5AC9" w14:textId="77777777" w:rsidR="00B96A9C" w:rsidRPr="00C26B92" w:rsidRDefault="00B96A9C" w:rsidP="00B96A9C">
      <w:pPr>
        <w:pStyle w:val="ListParagraph"/>
        <w:rPr>
          <w:color w:val="FF0000"/>
          <w:u w:val="single"/>
        </w:rPr>
      </w:pPr>
    </w:p>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3194"/>
        <w:gridCol w:w="3194"/>
        <w:gridCol w:w="3198"/>
      </w:tblGrid>
      <w:tr w:rsidR="00B96A9C" w:rsidRPr="00530726" w14:paraId="6B1E8255" w14:textId="77777777" w:rsidTr="00F76EBE">
        <w:trPr>
          <w:cnfStyle w:val="100000000000" w:firstRow="1" w:lastRow="0" w:firstColumn="0" w:lastColumn="0" w:oddVBand="0" w:evenVBand="0" w:oddHBand="0" w:evenHBand="0" w:firstRowFirstColumn="0" w:firstRowLastColumn="0" w:lastRowFirstColumn="0" w:lastRowLastColumn="0"/>
          <w:trHeight w:val="605"/>
        </w:trPr>
        <w:tc>
          <w:tcPr>
            <w:tcW w:w="9586" w:type="dxa"/>
            <w:gridSpan w:val="3"/>
          </w:tcPr>
          <w:p w14:paraId="32609102" w14:textId="77777777" w:rsidR="00B96A9C" w:rsidRPr="005C6E90" w:rsidRDefault="00B96A9C" w:rsidP="00F76EBE">
            <w:pPr>
              <w:contextualSpacing/>
              <w:rPr>
                <w:b w:val="0"/>
                <w:bCs/>
                <w:u w:val="single"/>
              </w:rPr>
            </w:pPr>
            <w:r w:rsidRPr="005C6E90">
              <w:rPr>
                <w:bCs/>
              </w:rPr>
              <w:t>Do you have a disability as defined by the Equality Act 2010?</w:t>
            </w:r>
          </w:p>
          <w:p w14:paraId="3DA7D837" w14:textId="77777777" w:rsidR="00B96A9C" w:rsidRPr="005C6E90" w:rsidRDefault="00000000" w:rsidP="00F76EBE">
            <w:pPr>
              <w:pStyle w:val="ListParagraph"/>
              <w:rPr>
                <w:b w:val="0"/>
                <w:bCs/>
                <w:i/>
                <w:iCs/>
                <w:u w:color="CC0000"/>
              </w:rPr>
            </w:pPr>
            <w:hyperlink w:history="1">
              <w:r w:rsidR="00B96A9C" w:rsidRPr="005C6E90">
                <w:rPr>
                  <w:rStyle w:val="Hyperlink"/>
                  <w:bCs/>
                  <w:i/>
                  <w:iCs/>
                </w:rPr>
                <w:t>Definition of disability under the Equality Act 2010 - GOV.UK (www.gov.uk)</w:t>
              </w:r>
            </w:hyperlink>
          </w:p>
        </w:tc>
      </w:tr>
      <w:tr w:rsidR="00B96A9C" w:rsidRPr="00530726" w14:paraId="096E46B1" w14:textId="77777777" w:rsidTr="00F76EBE">
        <w:trPr>
          <w:cnfStyle w:val="000000100000" w:firstRow="0" w:lastRow="0" w:firstColumn="0" w:lastColumn="0" w:oddVBand="0" w:evenVBand="0" w:oddHBand="1" w:evenHBand="0" w:firstRowFirstColumn="0" w:firstRowLastColumn="0" w:lastRowFirstColumn="0" w:lastRowLastColumn="0"/>
          <w:trHeight w:val="1083"/>
        </w:trPr>
        <w:tc>
          <w:tcPr>
            <w:tcW w:w="3194" w:type="dxa"/>
          </w:tcPr>
          <w:p w14:paraId="0C7AD43E" w14:textId="77777777" w:rsidR="00B96A9C" w:rsidRPr="00614F6B" w:rsidRDefault="00B96A9C" w:rsidP="00F76EBE">
            <w:r w:rsidRPr="00614F6B">
              <w:t>Yes (if yes, please state disability)</w:t>
            </w:r>
          </w:p>
          <w:p w14:paraId="5F2D0E96" w14:textId="77777777" w:rsidR="00B96A9C" w:rsidRPr="00614F6B" w:rsidRDefault="00B96A9C" w:rsidP="00F76EBE"/>
          <w:p w14:paraId="5E9575F2" w14:textId="77777777" w:rsidR="00B96A9C" w:rsidRPr="00614F6B" w:rsidRDefault="00B96A9C" w:rsidP="00F76EBE"/>
        </w:tc>
        <w:tc>
          <w:tcPr>
            <w:tcW w:w="3194" w:type="dxa"/>
          </w:tcPr>
          <w:p w14:paraId="26DA9C82" w14:textId="77777777" w:rsidR="00B96A9C" w:rsidRPr="00614F6B" w:rsidRDefault="00B96A9C" w:rsidP="00F76EBE">
            <w:r w:rsidRPr="00614F6B">
              <w:t>No</w:t>
            </w:r>
          </w:p>
        </w:tc>
        <w:tc>
          <w:tcPr>
            <w:tcW w:w="3196" w:type="dxa"/>
          </w:tcPr>
          <w:p w14:paraId="2BB2E7AB" w14:textId="77777777" w:rsidR="00B96A9C" w:rsidRPr="00614F6B" w:rsidRDefault="00B96A9C" w:rsidP="00F76EBE">
            <w:r w:rsidRPr="00614F6B">
              <w:t>Prefer not to say</w:t>
            </w:r>
          </w:p>
        </w:tc>
      </w:tr>
    </w:tbl>
    <w:p w14:paraId="669AB749" w14:textId="77777777" w:rsidR="00B96A9C" w:rsidRDefault="00B96A9C" w:rsidP="00B96A9C"/>
    <w:tbl>
      <w:tblPr>
        <w:tblStyle w:val="ICAEWtable"/>
        <w:tblW w:w="0" w:type="auto"/>
        <w:tblBorders>
          <w:top w:val="single" w:sz="4" w:space="0" w:color="B1CFDF" w:themeColor="accent3"/>
          <w:left w:val="single" w:sz="4" w:space="0" w:color="B1CFDF" w:themeColor="accent3"/>
          <w:bottom w:val="single" w:sz="4" w:space="0" w:color="B1CFDF" w:themeColor="accent3"/>
          <w:right w:val="single" w:sz="4" w:space="0" w:color="B1CFDF" w:themeColor="accent3"/>
          <w:insideH w:val="single" w:sz="4" w:space="0" w:color="B1CFDF" w:themeColor="accent3"/>
          <w:insideV w:val="single" w:sz="4" w:space="0" w:color="B1CFDF" w:themeColor="accent3"/>
        </w:tblBorders>
        <w:tblLook w:val="04A0" w:firstRow="1" w:lastRow="0" w:firstColumn="1" w:lastColumn="0" w:noHBand="0" w:noVBand="1"/>
      </w:tblPr>
      <w:tblGrid>
        <w:gridCol w:w="3138"/>
        <w:gridCol w:w="3138"/>
        <w:gridCol w:w="3140"/>
      </w:tblGrid>
      <w:tr w:rsidR="00B96A9C" w14:paraId="71FFD475" w14:textId="77777777" w:rsidTr="00F76EBE">
        <w:trPr>
          <w:cnfStyle w:val="100000000000" w:firstRow="1" w:lastRow="0" w:firstColumn="0" w:lastColumn="0" w:oddVBand="0" w:evenVBand="0" w:oddHBand="0" w:evenHBand="0" w:firstRowFirstColumn="0" w:firstRowLastColumn="0" w:lastRowFirstColumn="0" w:lastRowLastColumn="0"/>
          <w:trHeight w:val="521"/>
        </w:trPr>
        <w:tc>
          <w:tcPr>
            <w:tcW w:w="9416" w:type="dxa"/>
            <w:gridSpan w:val="3"/>
          </w:tcPr>
          <w:p w14:paraId="58765431" w14:textId="77777777" w:rsidR="00B96A9C" w:rsidRPr="00621A9F" w:rsidRDefault="00B96A9C" w:rsidP="00F76EBE">
            <w:pPr>
              <w:contextualSpacing/>
              <w:rPr>
                <w:b w:val="0"/>
                <w:bCs/>
              </w:rPr>
            </w:pPr>
            <w:r w:rsidRPr="00621A9F">
              <w:rPr>
                <w:bCs/>
              </w:rPr>
              <w:t>Ethnic origin - please select as appropriate:</w:t>
            </w:r>
          </w:p>
          <w:p w14:paraId="4E88D27D" w14:textId="77777777" w:rsidR="00B96A9C" w:rsidRPr="005C6E90" w:rsidRDefault="00000000" w:rsidP="00F76EBE">
            <w:pPr>
              <w:pStyle w:val="ListParagraph"/>
              <w:rPr>
                <w:b w:val="0"/>
                <w:bCs/>
                <w:i/>
                <w:iCs/>
              </w:rPr>
            </w:pPr>
            <w:hyperlink r:id="rId15" w:history="1">
              <w:r w:rsidR="00B96A9C" w:rsidRPr="005C6E90">
                <w:rPr>
                  <w:rStyle w:val="Hyperlink"/>
                  <w:bCs/>
                  <w:i/>
                  <w:iCs/>
                </w:rPr>
                <w:t>List of ethnic groups - GOV.UK (ethnicity-facts-figures.service.gov.uk)</w:t>
              </w:r>
            </w:hyperlink>
          </w:p>
        </w:tc>
      </w:tr>
      <w:tr w:rsidR="00B96A9C" w14:paraId="4F22E077" w14:textId="77777777" w:rsidTr="00F76EBE">
        <w:trPr>
          <w:cnfStyle w:val="000000100000" w:firstRow="0" w:lastRow="0" w:firstColumn="0" w:lastColumn="0" w:oddVBand="0" w:evenVBand="0" w:oddHBand="1" w:evenHBand="0" w:firstRowFirstColumn="0" w:firstRowLastColumn="0" w:lastRowFirstColumn="0" w:lastRowLastColumn="0"/>
          <w:trHeight w:val="498"/>
        </w:trPr>
        <w:tc>
          <w:tcPr>
            <w:tcW w:w="3138" w:type="dxa"/>
          </w:tcPr>
          <w:p w14:paraId="7E867E8B" w14:textId="77777777" w:rsidR="00B96A9C" w:rsidRPr="00621A9F" w:rsidRDefault="00B96A9C" w:rsidP="00F76EBE">
            <w:pPr>
              <w:pStyle w:val="ListParagraph"/>
              <w:rPr>
                <w:b/>
                <w:bCs/>
              </w:rPr>
            </w:pPr>
            <w:r w:rsidRPr="00621A9F">
              <w:rPr>
                <w:b/>
                <w:bCs/>
              </w:rPr>
              <w:t>Asian or Asian British</w:t>
            </w:r>
          </w:p>
        </w:tc>
        <w:tc>
          <w:tcPr>
            <w:tcW w:w="3138" w:type="dxa"/>
          </w:tcPr>
          <w:p w14:paraId="08B18606" w14:textId="77777777" w:rsidR="00B96A9C" w:rsidRPr="00621A9F" w:rsidRDefault="00B96A9C" w:rsidP="00F76EBE">
            <w:pPr>
              <w:pStyle w:val="ListParagraph"/>
              <w:rPr>
                <w:b/>
                <w:bCs/>
              </w:rPr>
            </w:pPr>
            <w:r w:rsidRPr="00621A9F">
              <w:rPr>
                <w:b/>
                <w:bCs/>
              </w:rPr>
              <w:t xml:space="preserve">Black, Black British, </w:t>
            </w:r>
            <w:proofErr w:type="gramStart"/>
            <w:r w:rsidRPr="00621A9F">
              <w:rPr>
                <w:b/>
                <w:bCs/>
              </w:rPr>
              <w:t>Caribbean</w:t>
            </w:r>
            <w:proofErr w:type="gramEnd"/>
            <w:r w:rsidRPr="00621A9F">
              <w:rPr>
                <w:b/>
                <w:bCs/>
              </w:rPr>
              <w:t xml:space="preserve"> or African</w:t>
            </w:r>
          </w:p>
        </w:tc>
        <w:tc>
          <w:tcPr>
            <w:tcW w:w="3138" w:type="dxa"/>
          </w:tcPr>
          <w:p w14:paraId="1D6F3A78" w14:textId="77777777" w:rsidR="00B96A9C" w:rsidRPr="00621A9F" w:rsidRDefault="00B96A9C" w:rsidP="00F76EBE">
            <w:pPr>
              <w:pStyle w:val="ListParagraph"/>
              <w:rPr>
                <w:b/>
                <w:bCs/>
              </w:rPr>
            </w:pPr>
            <w:r w:rsidRPr="00621A9F">
              <w:rPr>
                <w:b/>
                <w:bCs/>
              </w:rPr>
              <w:t>Mixed or multiple ethnic groups</w:t>
            </w:r>
          </w:p>
        </w:tc>
      </w:tr>
      <w:tr w:rsidR="00B96A9C" w14:paraId="6BE2AC00" w14:textId="77777777" w:rsidTr="00F76EBE">
        <w:trPr>
          <w:cnfStyle w:val="000000010000" w:firstRow="0" w:lastRow="0" w:firstColumn="0" w:lastColumn="0" w:oddVBand="0" w:evenVBand="0" w:oddHBand="0" w:evenHBand="1" w:firstRowFirstColumn="0" w:firstRowLastColumn="0" w:lastRowFirstColumn="0" w:lastRowLastColumn="0"/>
          <w:trHeight w:val="256"/>
        </w:trPr>
        <w:tc>
          <w:tcPr>
            <w:tcW w:w="3138" w:type="dxa"/>
          </w:tcPr>
          <w:p w14:paraId="080A0B07" w14:textId="77777777" w:rsidR="00B96A9C" w:rsidRPr="000C53F4" w:rsidRDefault="00B96A9C" w:rsidP="00F76EBE">
            <w:pPr>
              <w:pStyle w:val="ListParagraph"/>
              <w:rPr>
                <w:bCs/>
              </w:rPr>
            </w:pPr>
            <w:r w:rsidRPr="00530726">
              <w:lastRenderedPageBreak/>
              <w:t>Indian</w:t>
            </w:r>
          </w:p>
        </w:tc>
        <w:tc>
          <w:tcPr>
            <w:tcW w:w="3138" w:type="dxa"/>
          </w:tcPr>
          <w:p w14:paraId="0455BE33" w14:textId="77777777" w:rsidR="00B96A9C" w:rsidRPr="000C53F4" w:rsidRDefault="00B96A9C" w:rsidP="00F76EBE">
            <w:pPr>
              <w:pStyle w:val="ListParagraph"/>
              <w:rPr>
                <w:bCs/>
              </w:rPr>
            </w:pPr>
            <w:r>
              <w:t>Caribbean</w:t>
            </w:r>
          </w:p>
        </w:tc>
        <w:tc>
          <w:tcPr>
            <w:tcW w:w="3138" w:type="dxa"/>
          </w:tcPr>
          <w:p w14:paraId="686E55E9" w14:textId="77777777" w:rsidR="00B96A9C" w:rsidRPr="000C53F4" w:rsidRDefault="00B96A9C" w:rsidP="00F76EBE">
            <w:pPr>
              <w:pStyle w:val="ListParagraph"/>
              <w:rPr>
                <w:bCs/>
              </w:rPr>
            </w:pPr>
            <w:r>
              <w:t>White and Black Caribbean</w:t>
            </w:r>
          </w:p>
        </w:tc>
      </w:tr>
      <w:tr w:rsidR="00B96A9C" w14:paraId="2164C7CC" w14:textId="77777777" w:rsidTr="00F76EBE">
        <w:trPr>
          <w:cnfStyle w:val="000000100000" w:firstRow="0" w:lastRow="0" w:firstColumn="0" w:lastColumn="0" w:oddVBand="0" w:evenVBand="0" w:oddHBand="1" w:evenHBand="0" w:firstRowFirstColumn="0" w:firstRowLastColumn="0" w:lastRowFirstColumn="0" w:lastRowLastColumn="0"/>
          <w:trHeight w:val="241"/>
        </w:trPr>
        <w:tc>
          <w:tcPr>
            <w:tcW w:w="3138" w:type="dxa"/>
          </w:tcPr>
          <w:p w14:paraId="71ED6C77" w14:textId="77777777" w:rsidR="00B96A9C" w:rsidRPr="000C53F4" w:rsidRDefault="00B96A9C" w:rsidP="00F76EBE">
            <w:pPr>
              <w:pStyle w:val="ListParagraph"/>
              <w:rPr>
                <w:bCs/>
              </w:rPr>
            </w:pPr>
            <w:r w:rsidRPr="00530726">
              <w:t>Pakistani</w:t>
            </w:r>
          </w:p>
        </w:tc>
        <w:tc>
          <w:tcPr>
            <w:tcW w:w="3138" w:type="dxa"/>
          </w:tcPr>
          <w:p w14:paraId="3C6703CC" w14:textId="77777777" w:rsidR="00B96A9C" w:rsidRPr="000C53F4" w:rsidRDefault="00B96A9C" w:rsidP="00F76EBE">
            <w:pPr>
              <w:pStyle w:val="ListParagraph"/>
              <w:rPr>
                <w:bCs/>
              </w:rPr>
            </w:pPr>
            <w:r>
              <w:t>African</w:t>
            </w:r>
          </w:p>
        </w:tc>
        <w:tc>
          <w:tcPr>
            <w:tcW w:w="3138" w:type="dxa"/>
          </w:tcPr>
          <w:p w14:paraId="5709789B" w14:textId="77777777" w:rsidR="00B96A9C" w:rsidRPr="000C53F4" w:rsidRDefault="00B96A9C" w:rsidP="00F76EBE">
            <w:pPr>
              <w:pStyle w:val="ListParagraph"/>
              <w:rPr>
                <w:bCs/>
              </w:rPr>
            </w:pPr>
            <w:r>
              <w:t>White and Black African</w:t>
            </w:r>
          </w:p>
        </w:tc>
      </w:tr>
      <w:tr w:rsidR="00B96A9C" w14:paraId="1A5E92E3" w14:textId="77777777" w:rsidTr="00F76EBE">
        <w:trPr>
          <w:cnfStyle w:val="000000010000" w:firstRow="0" w:lastRow="0" w:firstColumn="0" w:lastColumn="0" w:oddVBand="0" w:evenVBand="0" w:oddHBand="0" w:evenHBand="1" w:firstRowFirstColumn="0" w:firstRowLastColumn="0" w:lastRowFirstColumn="0" w:lastRowLastColumn="0"/>
          <w:trHeight w:val="256"/>
        </w:trPr>
        <w:tc>
          <w:tcPr>
            <w:tcW w:w="3138" w:type="dxa"/>
          </w:tcPr>
          <w:p w14:paraId="3251AFC2" w14:textId="77777777" w:rsidR="00B96A9C" w:rsidRPr="000C53F4" w:rsidRDefault="00B96A9C" w:rsidP="00F76EBE">
            <w:pPr>
              <w:pStyle w:val="ListParagraph"/>
              <w:rPr>
                <w:bCs/>
              </w:rPr>
            </w:pPr>
            <w:r w:rsidRPr="00530726">
              <w:t>Bangladeshi</w:t>
            </w:r>
          </w:p>
        </w:tc>
        <w:tc>
          <w:tcPr>
            <w:tcW w:w="3138" w:type="dxa"/>
          </w:tcPr>
          <w:p w14:paraId="02D0665E" w14:textId="77777777" w:rsidR="00B96A9C" w:rsidRPr="000C53F4" w:rsidRDefault="00B96A9C" w:rsidP="00F76EBE">
            <w:pPr>
              <w:pStyle w:val="ListParagraph"/>
              <w:rPr>
                <w:bCs/>
              </w:rPr>
            </w:pPr>
          </w:p>
        </w:tc>
        <w:tc>
          <w:tcPr>
            <w:tcW w:w="3138" w:type="dxa"/>
          </w:tcPr>
          <w:p w14:paraId="0FF3E32B" w14:textId="77777777" w:rsidR="00B96A9C" w:rsidRPr="000C53F4" w:rsidRDefault="00B96A9C" w:rsidP="00F76EBE">
            <w:pPr>
              <w:pStyle w:val="ListParagraph"/>
              <w:rPr>
                <w:bCs/>
              </w:rPr>
            </w:pPr>
            <w:r>
              <w:t>White and Asian</w:t>
            </w:r>
          </w:p>
        </w:tc>
      </w:tr>
      <w:tr w:rsidR="00B96A9C" w14:paraId="653C81F8" w14:textId="77777777" w:rsidTr="00F76EBE">
        <w:trPr>
          <w:cnfStyle w:val="000000100000" w:firstRow="0" w:lastRow="0" w:firstColumn="0" w:lastColumn="0" w:oddVBand="0" w:evenVBand="0" w:oddHBand="1" w:evenHBand="0" w:firstRowFirstColumn="0" w:firstRowLastColumn="0" w:lastRowFirstColumn="0" w:lastRowLastColumn="0"/>
          <w:trHeight w:val="241"/>
        </w:trPr>
        <w:tc>
          <w:tcPr>
            <w:tcW w:w="3138" w:type="dxa"/>
          </w:tcPr>
          <w:p w14:paraId="3935C3AA" w14:textId="77777777" w:rsidR="00B96A9C" w:rsidRPr="000C53F4" w:rsidRDefault="00B96A9C" w:rsidP="00F76EBE">
            <w:pPr>
              <w:pStyle w:val="ListParagraph"/>
              <w:rPr>
                <w:bCs/>
              </w:rPr>
            </w:pPr>
            <w:r w:rsidRPr="00530726">
              <w:t>Ch</w:t>
            </w:r>
            <w:r>
              <w:t>in</w:t>
            </w:r>
            <w:r w:rsidRPr="00530726">
              <w:t>ese</w:t>
            </w:r>
          </w:p>
        </w:tc>
        <w:tc>
          <w:tcPr>
            <w:tcW w:w="3138" w:type="dxa"/>
          </w:tcPr>
          <w:p w14:paraId="5EA0293F" w14:textId="77777777" w:rsidR="00B96A9C" w:rsidRPr="000C53F4" w:rsidRDefault="00B96A9C" w:rsidP="00F76EBE">
            <w:pPr>
              <w:pStyle w:val="ListParagraph"/>
              <w:rPr>
                <w:bCs/>
              </w:rPr>
            </w:pPr>
          </w:p>
        </w:tc>
        <w:tc>
          <w:tcPr>
            <w:tcW w:w="3138" w:type="dxa"/>
          </w:tcPr>
          <w:p w14:paraId="415B4395" w14:textId="77777777" w:rsidR="00B96A9C" w:rsidRPr="000C53F4" w:rsidRDefault="00B96A9C" w:rsidP="00F76EBE">
            <w:pPr>
              <w:pStyle w:val="ListParagraph"/>
              <w:rPr>
                <w:bCs/>
              </w:rPr>
            </w:pPr>
          </w:p>
        </w:tc>
      </w:tr>
      <w:tr w:rsidR="00B96A9C" w14:paraId="721AFE67" w14:textId="77777777" w:rsidTr="00F76EBE">
        <w:trPr>
          <w:cnfStyle w:val="000000010000" w:firstRow="0" w:lastRow="0" w:firstColumn="0" w:lastColumn="0" w:oddVBand="0" w:evenVBand="0" w:oddHBand="0" w:evenHBand="1" w:firstRowFirstColumn="0" w:firstRowLastColumn="0" w:lastRowFirstColumn="0" w:lastRowLastColumn="0"/>
          <w:trHeight w:val="769"/>
        </w:trPr>
        <w:tc>
          <w:tcPr>
            <w:tcW w:w="3138" w:type="dxa"/>
          </w:tcPr>
          <w:p w14:paraId="5D52F4F0" w14:textId="77777777" w:rsidR="00B96A9C" w:rsidRPr="000C53F4" w:rsidRDefault="00B96A9C" w:rsidP="00F76EBE">
            <w:pPr>
              <w:pStyle w:val="ListParagraph"/>
              <w:rPr>
                <w:bCs/>
              </w:rPr>
            </w:pPr>
            <w:r w:rsidRPr="00530726">
              <w:t>Any other Asian Background</w:t>
            </w:r>
          </w:p>
        </w:tc>
        <w:tc>
          <w:tcPr>
            <w:tcW w:w="3138" w:type="dxa"/>
          </w:tcPr>
          <w:p w14:paraId="528B7FF7" w14:textId="77777777" w:rsidR="00B96A9C" w:rsidRPr="000C53F4" w:rsidRDefault="00B96A9C" w:rsidP="00F76EBE">
            <w:pPr>
              <w:pStyle w:val="ListParagraph"/>
              <w:rPr>
                <w:bCs/>
              </w:rPr>
            </w:pPr>
            <w:r>
              <w:t xml:space="preserve">Any other Black, Black </w:t>
            </w:r>
            <w:proofErr w:type="gramStart"/>
            <w:r>
              <w:t>British</w:t>
            </w:r>
            <w:proofErr w:type="gramEnd"/>
            <w:r>
              <w:t xml:space="preserve"> or Caribbean background</w:t>
            </w:r>
          </w:p>
        </w:tc>
        <w:tc>
          <w:tcPr>
            <w:tcW w:w="3138" w:type="dxa"/>
            <w:tcBorders>
              <w:bottom w:val="nil"/>
            </w:tcBorders>
          </w:tcPr>
          <w:p w14:paraId="4CB90C55" w14:textId="77777777" w:rsidR="00B96A9C" w:rsidRPr="000C53F4" w:rsidRDefault="00B96A9C" w:rsidP="00F76EBE">
            <w:pPr>
              <w:pStyle w:val="ListParagraph"/>
              <w:rPr>
                <w:bCs/>
              </w:rPr>
            </w:pPr>
            <w:r>
              <w:t>Any other Mixed or multiple ethnic background</w:t>
            </w:r>
          </w:p>
        </w:tc>
      </w:tr>
    </w:tbl>
    <w:p w14:paraId="109EBA58" w14:textId="77777777" w:rsidR="00B96A9C" w:rsidRPr="008B33D8" w:rsidRDefault="00B96A9C" w:rsidP="00B96A9C">
      <w:pPr>
        <w:tabs>
          <w:tab w:val="left" w:pos="6600"/>
        </w:tabs>
        <w:sectPr w:rsidR="00B96A9C" w:rsidRPr="008B33D8" w:rsidSect="001C5722">
          <w:footerReference w:type="default" r:id="rId16"/>
          <w:headerReference w:type="first" r:id="rId17"/>
          <w:type w:val="continuous"/>
          <w:pgSz w:w="11900" w:h="16840" w:code="9"/>
          <w:pgMar w:top="1134" w:right="987" w:bottom="1134" w:left="1134" w:header="442" w:footer="737" w:gutter="0"/>
          <w:pgNumType w:start="0"/>
          <w:cols w:space="720"/>
          <w:titlePg/>
          <w:docGrid w:linePitch="299"/>
        </w:sectPr>
      </w:pPr>
    </w:p>
    <w:p w14:paraId="345F7E70" w14:textId="77777777" w:rsidR="00B96A9C" w:rsidRDefault="00B96A9C" w:rsidP="00B96A9C">
      <w:pPr>
        <w:pStyle w:val="BodyText"/>
        <w:rPr>
          <w:rFonts w:eastAsia="Calibri"/>
          <w:lang w:eastAsia="en-US"/>
        </w:rPr>
      </w:pPr>
    </w:p>
    <w:p w14:paraId="4E825891" w14:textId="77777777" w:rsidR="00B96A9C" w:rsidRPr="004C7457" w:rsidRDefault="00B96A9C" w:rsidP="00B96A9C">
      <w:pPr>
        <w:pStyle w:val="BodyText"/>
        <w:rPr>
          <w:rFonts w:eastAsia="Calibri"/>
          <w:b/>
          <w:bCs/>
          <w:lang w:eastAsia="en-US"/>
        </w:rPr>
      </w:pPr>
      <w:r w:rsidRPr="004C7457">
        <w:rPr>
          <w:rFonts w:eastAsia="Calibri"/>
          <w:b/>
          <w:bCs/>
          <w:lang w:eastAsia="en-US"/>
        </w:rPr>
        <w:t xml:space="preserve"> </w:t>
      </w:r>
    </w:p>
    <w:p w14:paraId="798C9042" w14:textId="77777777" w:rsidR="00B96A9C" w:rsidRDefault="00B96A9C" w:rsidP="00B96A9C">
      <w:pPr>
        <w:pStyle w:val="BodyText"/>
        <w:rPr>
          <w:rFonts w:eastAsia="Calibri"/>
          <w:lang w:eastAsia="en-US"/>
        </w:rPr>
      </w:pPr>
    </w:p>
    <w:p w14:paraId="20872F29" w14:textId="77777777" w:rsidR="00B96A9C" w:rsidRDefault="00B96A9C" w:rsidP="00B96A9C">
      <w:pPr>
        <w:pStyle w:val="BodyText"/>
        <w:rPr>
          <w:rFonts w:ascii="Palatino Linotype" w:eastAsia="Calibri" w:hAnsi="Palatino Linotype" w:cs="Times New Roman (Body CS)"/>
          <w:b/>
          <w:bCs/>
          <w:lang w:eastAsia="en-US"/>
        </w:rPr>
      </w:pPr>
    </w:p>
    <w:p w14:paraId="7D29030B" w14:textId="77777777" w:rsidR="00B96A9C" w:rsidRDefault="00B96A9C" w:rsidP="00B96A9C">
      <w:pPr>
        <w:tabs>
          <w:tab w:val="left" w:pos="1620"/>
        </w:tabs>
      </w:pPr>
    </w:p>
    <w:p w14:paraId="2966C451" w14:textId="77777777" w:rsidR="00B96A9C" w:rsidRPr="00F31A7B" w:rsidRDefault="00B96A9C" w:rsidP="00B96A9C">
      <w:pPr>
        <w:ind w:right="-424"/>
      </w:pPr>
      <w:r>
        <w:rPr>
          <w:noProof/>
        </w:rPr>
        <mc:AlternateContent>
          <mc:Choice Requires="wps">
            <w:drawing>
              <wp:anchor distT="0" distB="0" distL="114300" distR="114300" simplePos="0" relativeHeight="251659264" behindDoc="1" locked="0" layoutInCell="1" allowOverlap="1" wp14:anchorId="4561CC45" wp14:editId="53E65CA4">
                <wp:simplePos x="0" y="0"/>
                <wp:positionH relativeFrom="column">
                  <wp:posOffset>-351155</wp:posOffset>
                </wp:positionH>
                <wp:positionV relativeFrom="page">
                  <wp:posOffset>601808</wp:posOffset>
                </wp:positionV>
                <wp:extent cx="1739265" cy="252095"/>
                <wp:effectExtent l="0" t="0" r="0" b="10160"/>
                <wp:wrapNone/>
                <wp:docPr id="23" name="Text Box 23"/>
                <wp:cNvGraphicFramePr/>
                <a:graphic xmlns:a="http://schemas.openxmlformats.org/drawingml/2006/main">
                  <a:graphicData uri="http://schemas.microsoft.com/office/word/2010/wordprocessingShape">
                    <wps:wsp>
                      <wps:cNvSpPr txBox="1"/>
                      <wps:spPr>
                        <a:xfrm>
                          <a:off x="0" y="0"/>
                          <a:ext cx="1739265" cy="252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43904" w14:textId="77777777" w:rsidR="00B96A9C" w:rsidRDefault="00B96A9C" w:rsidP="00B9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61CC45" id="_x0000_t202" coordsize="21600,21600" o:spt="202" path="m,l,21600r21600,l21600,xe">
                <v:stroke joinstyle="miter"/>
                <v:path gradientshapeok="t" o:connecttype="rect"/>
              </v:shapetype>
              <v:shape id="Text Box 23" o:spid="_x0000_s1026" type="#_x0000_t202" style="position:absolute;margin-left:-27.65pt;margin-top:47.4pt;width:136.95pt;height:19.8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" filled="f" stroked="f">
                <v:textbox style="mso-fit-shape-to-text:t">
                  <w:txbxContent>
                    <w:p w14:paraId="76C43904" w14:textId="77777777" w:rsidR="00B96A9C" w:rsidRDefault="00B96A9C" w:rsidP="00B96A9C"/>
                  </w:txbxContent>
                </v:textbox>
                <w10:wrap anchory="page"/>
              </v:shape>
            </w:pict>
          </mc:Fallback>
        </mc:AlternateContent>
      </w:r>
    </w:p>
    <w:p w14:paraId="66863310" w14:textId="77777777" w:rsidR="00B96A9C" w:rsidRPr="0077111E" w:rsidRDefault="00B96A9C" w:rsidP="00B96A9C">
      <w:pPr>
        <w:tabs>
          <w:tab w:val="left" w:pos="1620"/>
        </w:tabs>
      </w:pPr>
      <w:r>
        <w:rPr>
          <w:noProof/>
        </w:rPr>
        <mc:AlternateContent>
          <mc:Choice Requires="wps">
            <w:drawing>
              <wp:anchor distT="0" distB="0" distL="114300" distR="114300" simplePos="0" relativeHeight="251662336" behindDoc="0" locked="0" layoutInCell="1" allowOverlap="1" wp14:anchorId="477CD6CB" wp14:editId="1B491412">
                <wp:simplePos x="0" y="0"/>
                <wp:positionH relativeFrom="margin">
                  <wp:posOffset>-173990</wp:posOffset>
                </wp:positionH>
                <wp:positionV relativeFrom="page">
                  <wp:posOffset>10344150</wp:posOffset>
                </wp:positionV>
                <wp:extent cx="3315335" cy="293077"/>
                <wp:effectExtent l="0" t="0" r="12065" b="12065"/>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5335" cy="2930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BEEE21" w14:textId="77777777" w:rsidR="00B96A9C" w:rsidRPr="00C22F6F" w:rsidRDefault="00B96A9C" w:rsidP="00B96A9C">
                            <w:pPr>
                              <w:pStyle w:val="BasicParagraph"/>
                              <w:suppressAutoHyphens/>
                              <w:rPr>
                                <w:sz w:val="21"/>
                                <w:szCs w:val="21"/>
                              </w:rPr>
                            </w:pPr>
                            <w:r w:rsidRPr="00C22F6F">
                              <w:rPr>
                                <w:rFonts w:ascii="Arial" w:hAnsi="Arial" w:cs="Arial"/>
                                <w:sz w:val="15"/>
                                <w:szCs w:val="15"/>
                              </w:rPr>
                              <w:t>© ICAEW 20</w:t>
                            </w:r>
                            <w:r>
                              <w:rPr>
                                <w:rFonts w:ascii="Arial" w:hAnsi="Arial" w:cs="Arial"/>
                                <w:sz w:val="15"/>
                                <w:szCs w:val="15"/>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D6CB" id="Text Box 25" o:spid="_x0000_s1027" type="#_x0000_t202" style="position:absolute;margin-left:-13.7pt;margin-top:814.5pt;width:261.05pt;height:2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" filled="f" stroked="f">
                <o:lock v:ext="edit" aspectratio="t"/>
                <v:textbox inset="0,0,0,0">
                  <w:txbxContent>
                    <w:p w14:paraId="16BEEE21" w14:textId="77777777" w:rsidR="00B96A9C" w:rsidRPr="00C22F6F" w:rsidRDefault="00B96A9C" w:rsidP="00B96A9C">
                      <w:pPr>
                        <w:pStyle w:val="BasicParagraph"/>
                        <w:suppressAutoHyphens/>
                        <w:rPr>
                          <w:sz w:val="21"/>
                          <w:szCs w:val="21"/>
                        </w:rPr>
                      </w:pPr>
                      <w:r w:rsidRPr="00C22F6F">
                        <w:rPr>
                          <w:rFonts w:ascii="Arial" w:hAnsi="Arial" w:cs="Arial"/>
                          <w:sz w:val="15"/>
                          <w:szCs w:val="15"/>
                        </w:rPr>
                        <w:t>© ICAEW 20</w:t>
                      </w:r>
                      <w:r>
                        <w:rPr>
                          <w:rFonts w:ascii="Arial" w:hAnsi="Arial" w:cs="Arial"/>
                          <w:sz w:val="15"/>
                          <w:szCs w:val="15"/>
                        </w:rPr>
                        <w:t>24</w:t>
                      </w:r>
                    </w:p>
                  </w:txbxContent>
                </v:textbox>
                <w10:wrap anchorx="margin" anchory="page"/>
              </v:shape>
            </w:pict>
          </mc:Fallback>
        </mc:AlternateContent>
      </w:r>
      <w:r>
        <w:rPr>
          <w:rFonts w:asciiTheme="majorHAnsi" w:eastAsiaTheme="majorEastAsia" w:hAnsiTheme="majorHAnsi" w:cstheme="majorBidi"/>
          <w:caps/>
          <w:noProof/>
          <w:color w:val="C6CA91" w:themeColor="accent1"/>
          <w:sz w:val="80"/>
          <w:szCs w:val="80"/>
        </w:rPr>
        <w:drawing>
          <wp:anchor distT="0" distB="0" distL="114300" distR="114300" simplePos="0" relativeHeight="251661312" behindDoc="0" locked="0" layoutInCell="1" allowOverlap="1" wp14:anchorId="5D93C6B6" wp14:editId="093B1B99">
            <wp:simplePos x="0" y="0"/>
            <wp:positionH relativeFrom="column">
              <wp:posOffset>5185410</wp:posOffset>
            </wp:positionH>
            <wp:positionV relativeFrom="paragraph">
              <wp:posOffset>5757545</wp:posOffset>
            </wp:positionV>
            <wp:extent cx="1188720" cy="3160395"/>
            <wp:effectExtent l="0" t="0" r="5080" b="0"/>
            <wp:wrapTight wrapText="bothSides">
              <wp:wrapPolygon edited="0">
                <wp:start x="2769" y="0"/>
                <wp:lineTo x="462" y="868"/>
                <wp:lineTo x="0" y="1389"/>
                <wp:lineTo x="0" y="3125"/>
                <wp:lineTo x="3692" y="5902"/>
                <wp:lineTo x="5538" y="8680"/>
                <wp:lineTo x="4154" y="9548"/>
                <wp:lineTo x="4615" y="10763"/>
                <wp:lineTo x="10615" y="11458"/>
                <wp:lineTo x="8308" y="14235"/>
                <wp:lineTo x="5077" y="15971"/>
                <wp:lineTo x="3692" y="16839"/>
                <wp:lineTo x="7385" y="19790"/>
                <wp:lineTo x="5538" y="20658"/>
                <wp:lineTo x="4615" y="21179"/>
                <wp:lineTo x="5077" y="21353"/>
                <wp:lineTo x="6923" y="21353"/>
                <wp:lineTo x="19385" y="21353"/>
                <wp:lineTo x="20769" y="20832"/>
                <wp:lineTo x="17077" y="19790"/>
                <wp:lineTo x="20769" y="17013"/>
                <wp:lineTo x="20769" y="15971"/>
                <wp:lineTo x="16154" y="14235"/>
                <wp:lineTo x="12923" y="14235"/>
                <wp:lineTo x="10615" y="11458"/>
                <wp:lineTo x="20308" y="10937"/>
                <wp:lineTo x="21231" y="10416"/>
                <wp:lineTo x="18923" y="8680"/>
                <wp:lineTo x="21231" y="5902"/>
                <wp:lineTo x="20769" y="3298"/>
                <wp:lineTo x="19846" y="2430"/>
                <wp:lineTo x="16154" y="1736"/>
                <wp:lineTo x="6000" y="0"/>
                <wp:lineTo x="2769" y="0"/>
              </wp:wrapPolygon>
            </wp:wrapTight>
            <wp:docPr id="1474734194" name="Picture 147473419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8720" cy="31603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3B9E6A24" wp14:editId="475AAB56">
                <wp:simplePos x="0" y="0"/>
                <wp:positionH relativeFrom="page">
                  <wp:posOffset>-334010</wp:posOffset>
                </wp:positionH>
                <wp:positionV relativeFrom="page">
                  <wp:posOffset>-4445</wp:posOffset>
                </wp:positionV>
                <wp:extent cx="8594090" cy="10826496"/>
                <wp:effectExtent l="0" t="0" r="3810" b="0"/>
                <wp:wrapNone/>
                <wp:docPr id="21" name="Rectangle 21"/>
                <wp:cNvGraphicFramePr/>
                <a:graphic xmlns:a="http://schemas.openxmlformats.org/drawingml/2006/main">
                  <a:graphicData uri="http://schemas.microsoft.com/office/word/2010/wordprocessingShape">
                    <wps:wsp>
                      <wps:cNvSpPr/>
                      <wps:spPr>
                        <a:xfrm>
                          <a:off x="0" y="0"/>
                          <a:ext cx="8594090" cy="10826496"/>
                        </a:xfrm>
                        <a:prstGeom prst="rect">
                          <a:avLst/>
                        </a:prstGeom>
                        <a:solidFill>
                          <a:srgbClr val="B7C4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F0707" w14:textId="77777777" w:rsidR="00B96A9C" w:rsidRPr="00D40DEC" w:rsidRDefault="00B96A9C" w:rsidP="00B96A9C">
                            <w:pPr>
                              <w:jc w:val="center"/>
                              <w:rPr>
                                <w:color w:val="B7C4C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E6A24" id="Rectangle 21" o:spid="_x0000_s1028" style="position:absolute;margin-left:-26.3pt;margin-top:-.35pt;width:676.7pt;height:8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" fillcolor="#b7c4cb" stroked="f" strokeweight="2pt">
                <v:textbox>
                  <w:txbxContent>
                    <w:p w14:paraId="73EF0707" w14:textId="77777777" w:rsidR="00B96A9C" w:rsidRPr="00D40DEC" w:rsidRDefault="00B96A9C" w:rsidP="00B96A9C">
                      <w:pPr>
                        <w:jc w:val="center"/>
                        <w:rPr>
                          <w:color w:val="B7C4CB"/>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C6BEE49" wp14:editId="53A163E0">
                <wp:simplePos x="0" y="0"/>
                <wp:positionH relativeFrom="margin">
                  <wp:posOffset>-264160</wp:posOffset>
                </wp:positionH>
                <wp:positionV relativeFrom="page">
                  <wp:posOffset>495300</wp:posOffset>
                </wp:positionV>
                <wp:extent cx="4543425" cy="10229049"/>
                <wp:effectExtent l="0" t="0" r="0" b="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43425" cy="102290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C9C43E" w14:textId="77777777" w:rsidR="00B96A9C" w:rsidRPr="00D276DB" w:rsidRDefault="00B96A9C" w:rsidP="00B96A9C">
                            <w:pPr>
                              <w:pStyle w:val="BodyText"/>
                              <w:spacing w:line="240" w:lineRule="auto"/>
                              <w:rPr>
                                <w:rFonts w:eastAsia="Arial" w:cs="Arial"/>
                                <w:b/>
                                <w:bCs/>
                                <w:color w:val="000000"/>
                                <w:kern w:val="24"/>
                                <w:sz w:val="18"/>
                                <w:szCs w:val="18"/>
                                <w:lang w:eastAsia="zh-TW"/>
                              </w:rPr>
                            </w:pPr>
                            <w:r w:rsidRPr="00D276DB">
                              <w:rPr>
                                <w:rFonts w:eastAsia="Arial" w:cs="Arial"/>
                                <w:b/>
                                <w:bCs/>
                                <w:color w:val="000000"/>
                                <w:kern w:val="24"/>
                                <w:sz w:val="18"/>
                                <w:szCs w:val="18"/>
                                <w:lang w:eastAsia="zh-TW"/>
                              </w:rPr>
                              <w:t>ICAEW’s regulatory and conduct roles</w:t>
                            </w:r>
                          </w:p>
                          <w:p w14:paraId="697A5B48"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 xml:space="preserve">Our role as an improvement regulator is to strengthen confidence and trust in those regulated by ICAEW. We do this by enabling, evaluating and enforcing the standards expected by the profession, oversight regulators and government. </w:t>
                            </w:r>
                          </w:p>
                          <w:p w14:paraId="160CD46B"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 xml:space="preserve"> </w:t>
                            </w:r>
                          </w:p>
                          <w:p w14:paraId="053DB8A2"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 xml:space="preserve">ICAEW’s regulation and conduct roles are separated from ICAEW’s other activities through internal governance so that we can monitor, support and take steps to ensure change if standards are not met. These roles are carried out by the Professional Standards Department and overseen by the ICAEW Regulatory Board and oversight regulators including the Financial Reporting Council, Office for Professional Body Anti-Money Laundering Supervision, the Insolvency Service and the Legal Services Board. </w:t>
                            </w:r>
                            <w:r w:rsidRPr="00D276DB">
                              <w:rPr>
                                <w:rFonts w:eastAsia="Arial" w:cs="Arial"/>
                                <w:color w:val="000000"/>
                                <w:kern w:val="24"/>
                                <w:sz w:val="18"/>
                                <w:szCs w:val="18"/>
                                <w:lang w:eastAsia="zh-TW"/>
                              </w:rPr>
                              <w:br/>
                            </w:r>
                          </w:p>
                          <w:p w14:paraId="2BE0D553"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We:</w:t>
                            </w:r>
                          </w:p>
                          <w:p w14:paraId="6B64AD03"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authorise</w:t>
                            </w:r>
                            <w:r w:rsidRPr="00D276DB">
                              <w:rPr>
                                <w:rFonts w:eastAsia="Arial"/>
                                <w:sz w:val="18"/>
                                <w:szCs w:val="18"/>
                                <w:lang w:eastAsia="zh-TW"/>
                              </w:rPr>
                              <w:t xml:space="preserve"> firms and individuals to undertake work regulated by law: audit, local audit, investment business, insolvency and probate;</w:t>
                            </w:r>
                          </w:p>
                          <w:p w14:paraId="104E4075"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support</w:t>
                            </w:r>
                            <w:r w:rsidRPr="00D276DB">
                              <w:rPr>
                                <w:rFonts w:eastAsia="Arial"/>
                                <w:sz w:val="18"/>
                                <w:szCs w:val="18"/>
                                <w:lang w:eastAsia="zh-TW"/>
                              </w:rPr>
                              <w:t xml:space="preserve"> professional standards in general accountancy practice through our Practice Assurance scheme;</w:t>
                            </w:r>
                          </w:p>
                          <w:p w14:paraId="250B7F6E"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provide</w:t>
                            </w:r>
                            <w:r w:rsidRPr="00D276DB">
                              <w:rPr>
                                <w:rFonts w:eastAsia="Arial"/>
                                <w:sz w:val="18"/>
                                <w:szCs w:val="18"/>
                                <w:lang w:eastAsia="zh-TW"/>
                              </w:rPr>
                              <w:t xml:space="preserve"> robust anti-money laundering supervision and monitoring;</w:t>
                            </w:r>
                          </w:p>
                          <w:p w14:paraId="452457E8"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monitor</w:t>
                            </w:r>
                            <w:r w:rsidRPr="00D276DB">
                              <w:rPr>
                                <w:rFonts w:eastAsia="Arial"/>
                                <w:sz w:val="18"/>
                                <w:szCs w:val="18"/>
                                <w:lang w:eastAsia="zh-TW"/>
                              </w:rPr>
                              <w:t xml:space="preserve"> registered firms and individuals to ensure they operate in accordance with laws, regulations and expected professional standards;</w:t>
                            </w:r>
                          </w:p>
                          <w:p w14:paraId="1E4D3AEC"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investigate</w:t>
                            </w:r>
                            <w:r w:rsidRPr="00D276DB">
                              <w:rPr>
                                <w:rFonts w:eastAsia="Arial"/>
                                <w:sz w:val="18"/>
                                <w:szCs w:val="18"/>
                                <w:lang w:eastAsia="zh-TW"/>
                              </w:rPr>
                              <w:t xml:space="preserve"> complaints and hold ICAEW Chartered Accountants and students, ICAEW-supervised firms and regulated and affiliated individuals to account where they fall short of the required standards;</w:t>
                            </w:r>
                          </w:p>
                          <w:p w14:paraId="13DA28D5"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respond</w:t>
                            </w:r>
                            <w:r w:rsidRPr="00D276DB">
                              <w:rPr>
                                <w:rFonts w:eastAsia="Arial"/>
                                <w:sz w:val="18"/>
                                <w:szCs w:val="18"/>
                                <w:lang w:eastAsia="zh-TW"/>
                              </w:rPr>
                              <w:t xml:space="preserve"> and comment on proposed changes to the law and regulation; and</w:t>
                            </w:r>
                          </w:p>
                          <w:p w14:paraId="335D3697" w14:textId="77777777" w:rsidR="00B96A9C"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educate</w:t>
                            </w:r>
                            <w:r w:rsidRPr="00D276DB">
                              <w:rPr>
                                <w:rFonts w:eastAsia="Arial"/>
                                <w:sz w:val="18"/>
                                <w:szCs w:val="18"/>
                                <w:lang w:eastAsia="zh-TW"/>
                              </w:rPr>
                              <w:t xml:space="preserve"> through guidance and advice to help ICAEW’s regulated community comply with laws, regulations and expected professional standards.</w:t>
                            </w:r>
                          </w:p>
                          <w:p w14:paraId="1A041613" w14:textId="77777777" w:rsidR="00B96A9C" w:rsidRPr="007121D6" w:rsidRDefault="00B96A9C" w:rsidP="00B96A9C">
                            <w:pPr>
                              <w:pStyle w:val="BasicParagraph"/>
                              <w:pBdr>
                                <w:bottom w:val="single" w:sz="4" w:space="1" w:color="FFFFFF"/>
                              </w:pBdr>
                              <w:suppressAutoHyphens/>
                              <w:spacing w:line="240" w:lineRule="auto"/>
                              <w:rPr>
                                <w:rFonts w:ascii="Arial" w:hAnsi="Arial" w:cs="Arial"/>
                                <w:sz w:val="18"/>
                                <w:szCs w:val="18"/>
                              </w:rPr>
                            </w:pPr>
                            <w:r>
                              <w:rPr>
                                <w:rFonts w:eastAsia="Arial"/>
                                <w:sz w:val="18"/>
                                <w:szCs w:val="18"/>
                                <w:lang w:eastAsia="zh-TW"/>
                              </w:rPr>
                              <w:br/>
                            </w:r>
                          </w:p>
                          <w:p w14:paraId="29CF9ADD" w14:textId="77777777" w:rsidR="00B96A9C" w:rsidRDefault="00B96A9C" w:rsidP="00B96A9C">
                            <w:pPr>
                              <w:pStyle w:val="BasicParagraph"/>
                              <w:suppressAutoHyphens/>
                              <w:spacing w:after="120" w:line="276" w:lineRule="auto"/>
                              <w:rPr>
                                <w:rFonts w:ascii="Arial" w:hAnsi="Arial" w:cs="Arial"/>
                                <w:sz w:val="18"/>
                                <w:szCs w:val="18"/>
                              </w:rPr>
                            </w:pPr>
                          </w:p>
                          <w:p w14:paraId="1C74E076" w14:textId="77777777" w:rsidR="00B96A9C" w:rsidRPr="00CE2BEF" w:rsidRDefault="00B96A9C" w:rsidP="00B96A9C">
                            <w:pPr>
                              <w:pStyle w:val="BasicParagraph"/>
                              <w:suppressAutoHyphens/>
                              <w:spacing w:after="120" w:line="276" w:lineRule="auto"/>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Pr="00CE2BEF">
                              <w:rPr>
                                <w:rFonts w:ascii="Arial" w:hAnsi="Arial" w:cs="Arial"/>
                                <w:sz w:val="18"/>
                                <w:szCs w:val="18"/>
                              </w:rPr>
                              <w:t>Chartered accountants are talented, ethical and</w:t>
                            </w:r>
                            <w:r>
                              <w:rPr>
                                <w:rFonts w:ascii="Arial" w:hAnsi="Arial" w:cs="Arial"/>
                                <w:sz w:val="18"/>
                                <w:szCs w:val="18"/>
                              </w:rPr>
                              <w:t xml:space="preserve"> </w:t>
                            </w:r>
                            <w:r w:rsidRPr="00CE2BEF">
                              <w:rPr>
                                <w:rFonts w:ascii="Arial" w:hAnsi="Arial" w:cs="Arial"/>
                                <w:sz w:val="18"/>
                                <w:szCs w:val="18"/>
                              </w:rPr>
                              <w:t>committed professionals. ICAEW represents</w:t>
                            </w:r>
                            <w:r>
                              <w:rPr>
                                <w:rFonts w:ascii="Arial" w:hAnsi="Arial" w:cs="Arial"/>
                                <w:sz w:val="18"/>
                                <w:szCs w:val="18"/>
                              </w:rPr>
                              <w:t xml:space="preserve"> </w:t>
                            </w:r>
                            <w:r w:rsidRPr="00CE2BEF">
                              <w:rPr>
                                <w:rFonts w:ascii="Arial" w:hAnsi="Arial" w:cs="Arial"/>
                                <w:sz w:val="18"/>
                                <w:szCs w:val="18"/>
                              </w:rPr>
                              <w:t>more than 202,450 members and students</w:t>
                            </w:r>
                            <w:r>
                              <w:rPr>
                                <w:rFonts w:ascii="Arial" w:hAnsi="Arial" w:cs="Arial"/>
                                <w:sz w:val="18"/>
                                <w:szCs w:val="18"/>
                              </w:rPr>
                              <w:t xml:space="preserve"> </w:t>
                            </w:r>
                            <w:r w:rsidRPr="00CE2BEF">
                              <w:rPr>
                                <w:rFonts w:ascii="Arial" w:hAnsi="Arial" w:cs="Arial"/>
                                <w:sz w:val="18"/>
                                <w:szCs w:val="18"/>
                              </w:rPr>
                              <w:t>around the world. All of the top 100 global brands</w:t>
                            </w:r>
                            <w:r>
                              <w:rPr>
                                <w:rFonts w:ascii="Arial" w:hAnsi="Arial" w:cs="Arial"/>
                                <w:sz w:val="18"/>
                                <w:szCs w:val="18"/>
                              </w:rPr>
                              <w:t xml:space="preserve"> </w:t>
                            </w:r>
                            <w:r w:rsidRPr="00CE2BEF">
                              <w:rPr>
                                <w:rFonts w:ascii="Arial" w:hAnsi="Arial" w:cs="Arial"/>
                                <w:sz w:val="18"/>
                                <w:szCs w:val="18"/>
                              </w:rPr>
                              <w:t>employ ICAEW Chartered Accountants.*</w:t>
                            </w:r>
                          </w:p>
                          <w:p w14:paraId="4AD3CFFB"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Founded in 1880, ICAEW has a long history of</w:t>
                            </w:r>
                            <w:r>
                              <w:rPr>
                                <w:rFonts w:ascii="Arial" w:hAnsi="Arial" w:cs="Arial"/>
                                <w:sz w:val="18"/>
                                <w:szCs w:val="18"/>
                              </w:rPr>
                              <w:t xml:space="preserve"> </w:t>
                            </w:r>
                            <w:r w:rsidRPr="00CE2BEF">
                              <w:rPr>
                                <w:rFonts w:ascii="Arial" w:hAnsi="Arial" w:cs="Arial"/>
                                <w:sz w:val="18"/>
                                <w:szCs w:val="18"/>
                              </w:rPr>
                              <w:t>serving the public interest and we continue to</w:t>
                            </w:r>
                            <w:r>
                              <w:rPr>
                                <w:rFonts w:ascii="Arial" w:hAnsi="Arial" w:cs="Arial"/>
                                <w:sz w:val="18"/>
                                <w:szCs w:val="18"/>
                              </w:rPr>
                              <w:t xml:space="preserve"> </w:t>
                            </w:r>
                            <w:r w:rsidRPr="00CE2BEF">
                              <w:rPr>
                                <w:rFonts w:ascii="Arial" w:hAnsi="Arial" w:cs="Arial"/>
                                <w:sz w:val="18"/>
                                <w:szCs w:val="18"/>
                              </w:rPr>
                              <w:t>work with governments, regulators and business</w:t>
                            </w:r>
                            <w:r>
                              <w:rPr>
                                <w:rFonts w:ascii="Arial" w:hAnsi="Arial" w:cs="Arial"/>
                                <w:sz w:val="18"/>
                                <w:szCs w:val="18"/>
                              </w:rPr>
                              <w:t xml:space="preserve"> </w:t>
                            </w:r>
                            <w:r w:rsidRPr="00CE2BEF">
                              <w:rPr>
                                <w:rFonts w:ascii="Arial" w:hAnsi="Arial" w:cs="Arial"/>
                                <w:sz w:val="18"/>
                                <w:szCs w:val="18"/>
                              </w:rPr>
                              <w:t>leaders globally. And, as a world-leading</w:t>
                            </w:r>
                            <w:r>
                              <w:rPr>
                                <w:rFonts w:ascii="Arial" w:hAnsi="Arial" w:cs="Arial"/>
                                <w:sz w:val="18"/>
                                <w:szCs w:val="18"/>
                              </w:rPr>
                              <w:t xml:space="preserve"> </w:t>
                            </w:r>
                            <w:r w:rsidRPr="00CE2BEF">
                              <w:rPr>
                                <w:rFonts w:ascii="Arial" w:hAnsi="Arial" w:cs="Arial"/>
                                <w:sz w:val="18"/>
                                <w:szCs w:val="18"/>
                              </w:rPr>
                              <w:t>improvement regulator, we supervise and monitor</w:t>
                            </w:r>
                            <w:r>
                              <w:rPr>
                                <w:rFonts w:ascii="Arial" w:hAnsi="Arial" w:cs="Arial"/>
                                <w:sz w:val="18"/>
                                <w:szCs w:val="18"/>
                              </w:rPr>
                              <w:t xml:space="preserve"> </w:t>
                            </w:r>
                            <w:r w:rsidRPr="00CE2BEF">
                              <w:rPr>
                                <w:rFonts w:ascii="Arial" w:hAnsi="Arial" w:cs="Arial"/>
                                <w:sz w:val="18"/>
                                <w:szCs w:val="18"/>
                              </w:rPr>
                              <w:t>around 12,000 firms, holding them, and all ICAEW</w:t>
                            </w:r>
                            <w:r>
                              <w:rPr>
                                <w:rFonts w:ascii="Arial" w:hAnsi="Arial" w:cs="Arial"/>
                                <w:sz w:val="18"/>
                                <w:szCs w:val="18"/>
                              </w:rPr>
                              <w:t xml:space="preserve"> </w:t>
                            </w:r>
                            <w:r w:rsidRPr="00CE2BEF">
                              <w:rPr>
                                <w:rFonts w:ascii="Arial" w:hAnsi="Arial" w:cs="Arial"/>
                                <w:sz w:val="18"/>
                                <w:szCs w:val="18"/>
                              </w:rPr>
                              <w:t>members and students, to the highest standards</w:t>
                            </w:r>
                            <w:r>
                              <w:rPr>
                                <w:rFonts w:ascii="Arial" w:hAnsi="Arial" w:cs="Arial"/>
                                <w:sz w:val="18"/>
                                <w:szCs w:val="18"/>
                              </w:rPr>
                              <w:t xml:space="preserve"> </w:t>
                            </w:r>
                            <w:r w:rsidRPr="00CE2BEF">
                              <w:rPr>
                                <w:rFonts w:ascii="Arial" w:hAnsi="Arial" w:cs="Arial"/>
                                <w:sz w:val="18"/>
                                <w:szCs w:val="18"/>
                              </w:rPr>
                              <w:t>of professional competency and conduct.</w:t>
                            </w:r>
                          </w:p>
                          <w:p w14:paraId="3ADEA41B"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We promote inclusivity, diversity and fairness</w:t>
                            </w:r>
                            <w:r>
                              <w:rPr>
                                <w:rFonts w:ascii="Arial" w:hAnsi="Arial" w:cs="Arial"/>
                                <w:sz w:val="18"/>
                                <w:szCs w:val="18"/>
                              </w:rPr>
                              <w:t xml:space="preserve"> </w:t>
                            </w:r>
                            <w:r w:rsidRPr="00CE2BEF">
                              <w:rPr>
                                <w:rFonts w:ascii="Arial" w:hAnsi="Arial" w:cs="Arial"/>
                                <w:sz w:val="18"/>
                                <w:szCs w:val="18"/>
                              </w:rPr>
                              <w:t>and we give talented professionals the skills and</w:t>
                            </w:r>
                            <w:r>
                              <w:rPr>
                                <w:rFonts w:ascii="Arial" w:hAnsi="Arial" w:cs="Arial"/>
                                <w:sz w:val="18"/>
                                <w:szCs w:val="18"/>
                              </w:rPr>
                              <w:t xml:space="preserve"> </w:t>
                            </w:r>
                            <w:r w:rsidRPr="00CE2BEF">
                              <w:rPr>
                                <w:rFonts w:ascii="Arial" w:hAnsi="Arial" w:cs="Arial"/>
                                <w:sz w:val="18"/>
                                <w:szCs w:val="18"/>
                              </w:rPr>
                              <w:t>values they need to build resilient businesses,</w:t>
                            </w:r>
                            <w:r>
                              <w:rPr>
                                <w:rFonts w:ascii="Arial" w:hAnsi="Arial" w:cs="Arial"/>
                                <w:sz w:val="18"/>
                                <w:szCs w:val="18"/>
                              </w:rPr>
                              <w:t xml:space="preserve"> </w:t>
                            </w:r>
                            <w:r w:rsidRPr="00CE2BEF">
                              <w:rPr>
                                <w:rFonts w:ascii="Arial" w:hAnsi="Arial" w:cs="Arial"/>
                                <w:sz w:val="18"/>
                                <w:szCs w:val="18"/>
                              </w:rPr>
                              <w:t>economies and societies, while ensuring our</w:t>
                            </w:r>
                            <w:r>
                              <w:rPr>
                                <w:rFonts w:ascii="Arial" w:hAnsi="Arial" w:cs="Arial"/>
                                <w:sz w:val="18"/>
                                <w:szCs w:val="18"/>
                              </w:rPr>
                              <w:t xml:space="preserve"> </w:t>
                            </w:r>
                            <w:r w:rsidRPr="00CE2BEF">
                              <w:rPr>
                                <w:rFonts w:ascii="Arial" w:hAnsi="Arial" w:cs="Arial"/>
                                <w:sz w:val="18"/>
                                <w:szCs w:val="18"/>
                              </w:rPr>
                              <w:t>planet’s resources are managed sustainably.</w:t>
                            </w:r>
                          </w:p>
                          <w:p w14:paraId="0A4A6412"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ICAEW is the first major professional body to be</w:t>
                            </w:r>
                            <w:r>
                              <w:rPr>
                                <w:rFonts w:ascii="Arial" w:hAnsi="Arial" w:cs="Arial"/>
                                <w:sz w:val="18"/>
                                <w:szCs w:val="18"/>
                              </w:rPr>
                              <w:t xml:space="preserve"> </w:t>
                            </w:r>
                            <w:r w:rsidRPr="00CE2BEF">
                              <w:rPr>
                                <w:rFonts w:ascii="Arial" w:hAnsi="Arial" w:cs="Arial"/>
                                <w:sz w:val="18"/>
                                <w:szCs w:val="18"/>
                              </w:rPr>
                              <w:t>carbon neutral, demonstrating our commitment</w:t>
                            </w:r>
                            <w:r>
                              <w:rPr>
                                <w:rFonts w:ascii="Arial" w:hAnsi="Arial" w:cs="Arial"/>
                                <w:sz w:val="18"/>
                                <w:szCs w:val="18"/>
                              </w:rPr>
                              <w:t xml:space="preserve"> </w:t>
                            </w:r>
                            <w:r w:rsidRPr="00CE2BEF">
                              <w:rPr>
                                <w:rFonts w:ascii="Arial" w:hAnsi="Arial" w:cs="Arial"/>
                                <w:sz w:val="18"/>
                                <w:szCs w:val="18"/>
                              </w:rPr>
                              <w:t>to tackle climate change and supporting</w:t>
                            </w:r>
                            <w:r>
                              <w:rPr>
                                <w:rFonts w:ascii="Arial" w:hAnsi="Arial" w:cs="Arial"/>
                                <w:sz w:val="18"/>
                                <w:szCs w:val="18"/>
                              </w:rPr>
                              <w:t xml:space="preserve"> </w:t>
                            </w:r>
                            <w:r w:rsidRPr="00CE2BEF">
                              <w:rPr>
                                <w:rFonts w:ascii="Arial" w:hAnsi="Arial" w:cs="Arial"/>
                                <w:sz w:val="18"/>
                                <w:szCs w:val="18"/>
                              </w:rPr>
                              <w:t>UN Sustainable Development Goal 13.</w:t>
                            </w:r>
                          </w:p>
                          <w:p w14:paraId="62EDCC38"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ICAEW is a founding member of Chartered Accountants</w:t>
                            </w:r>
                            <w:r>
                              <w:rPr>
                                <w:rFonts w:ascii="Arial" w:hAnsi="Arial" w:cs="Arial"/>
                                <w:sz w:val="18"/>
                                <w:szCs w:val="18"/>
                              </w:rPr>
                              <w:t xml:space="preserve"> </w:t>
                            </w:r>
                            <w:r w:rsidRPr="00CE2BEF">
                              <w:rPr>
                                <w:rFonts w:ascii="Arial" w:hAnsi="Arial" w:cs="Arial"/>
                                <w:sz w:val="18"/>
                                <w:szCs w:val="18"/>
                              </w:rPr>
                              <w:t>Worldwide (CAW), a global family that connects over</w:t>
                            </w:r>
                            <w:r>
                              <w:rPr>
                                <w:rFonts w:ascii="Arial" w:hAnsi="Arial" w:cs="Arial"/>
                                <w:sz w:val="18"/>
                                <w:szCs w:val="18"/>
                              </w:rPr>
                              <w:t xml:space="preserve"> </w:t>
                            </w:r>
                            <w:r w:rsidRPr="00CE2BEF">
                              <w:rPr>
                                <w:rFonts w:ascii="Arial" w:hAnsi="Arial" w:cs="Arial"/>
                                <w:sz w:val="18"/>
                                <w:szCs w:val="18"/>
                              </w:rPr>
                              <w:t>1.8m chartered accountants and students in more than</w:t>
                            </w:r>
                            <w:r>
                              <w:rPr>
                                <w:rFonts w:ascii="Arial" w:hAnsi="Arial" w:cs="Arial"/>
                                <w:sz w:val="18"/>
                                <w:szCs w:val="18"/>
                              </w:rPr>
                              <w:t xml:space="preserve"> </w:t>
                            </w:r>
                            <w:r w:rsidRPr="00CE2BEF">
                              <w:rPr>
                                <w:rFonts w:ascii="Arial" w:hAnsi="Arial" w:cs="Arial"/>
                                <w:sz w:val="18"/>
                                <w:szCs w:val="18"/>
                              </w:rPr>
                              <w:t>190 countries. Together, we support, develop and</w:t>
                            </w:r>
                            <w:r>
                              <w:rPr>
                                <w:rFonts w:ascii="Arial" w:hAnsi="Arial" w:cs="Arial"/>
                                <w:sz w:val="18"/>
                                <w:szCs w:val="18"/>
                              </w:rPr>
                              <w:t xml:space="preserve"> </w:t>
                            </w:r>
                            <w:r w:rsidRPr="00CE2BEF">
                              <w:rPr>
                                <w:rFonts w:ascii="Arial" w:hAnsi="Arial" w:cs="Arial"/>
                                <w:sz w:val="18"/>
                                <w:szCs w:val="18"/>
                              </w:rPr>
                              <w:t>promote the role of chartered accountants as trusted</w:t>
                            </w:r>
                            <w:r>
                              <w:rPr>
                                <w:rFonts w:ascii="Arial" w:hAnsi="Arial" w:cs="Arial"/>
                                <w:sz w:val="18"/>
                                <w:szCs w:val="18"/>
                              </w:rPr>
                              <w:t xml:space="preserve"> </w:t>
                            </w:r>
                            <w:r w:rsidRPr="00CE2BEF">
                              <w:rPr>
                                <w:rFonts w:ascii="Arial" w:hAnsi="Arial" w:cs="Arial"/>
                                <w:sz w:val="18"/>
                                <w:szCs w:val="18"/>
                              </w:rPr>
                              <w:t>business leaders, difference makers and advisers.</w:t>
                            </w:r>
                          </w:p>
                          <w:p w14:paraId="57C07DB3"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We believe that chartered accountancy can be a</w:t>
                            </w:r>
                            <w:r>
                              <w:rPr>
                                <w:rFonts w:ascii="Arial" w:hAnsi="Arial" w:cs="Arial"/>
                                <w:sz w:val="18"/>
                                <w:szCs w:val="18"/>
                              </w:rPr>
                              <w:t xml:space="preserve"> </w:t>
                            </w:r>
                            <w:r w:rsidRPr="00CE2BEF">
                              <w:rPr>
                                <w:rFonts w:ascii="Arial" w:hAnsi="Arial" w:cs="Arial"/>
                                <w:sz w:val="18"/>
                                <w:szCs w:val="18"/>
                              </w:rPr>
                              <w:t>force for positive change. By sharing our insight,</w:t>
                            </w:r>
                            <w:r>
                              <w:rPr>
                                <w:rFonts w:ascii="Arial" w:hAnsi="Arial" w:cs="Arial"/>
                                <w:sz w:val="18"/>
                                <w:szCs w:val="18"/>
                              </w:rPr>
                              <w:t xml:space="preserve"> </w:t>
                            </w:r>
                            <w:r w:rsidRPr="00CE2BEF">
                              <w:rPr>
                                <w:rFonts w:ascii="Arial" w:hAnsi="Arial" w:cs="Arial"/>
                                <w:sz w:val="18"/>
                                <w:szCs w:val="18"/>
                              </w:rPr>
                              <w:t>expertise and understanding we can help to create</w:t>
                            </w:r>
                            <w:r>
                              <w:rPr>
                                <w:rFonts w:ascii="Arial" w:hAnsi="Arial" w:cs="Arial"/>
                                <w:sz w:val="18"/>
                                <w:szCs w:val="18"/>
                              </w:rPr>
                              <w:t xml:space="preserve"> </w:t>
                            </w:r>
                            <w:r w:rsidRPr="00CE2BEF">
                              <w:rPr>
                                <w:rFonts w:ascii="Arial" w:hAnsi="Arial" w:cs="Arial"/>
                                <w:sz w:val="18"/>
                                <w:szCs w:val="18"/>
                              </w:rPr>
                              <w:t>sustainable economies and a better future for all.</w:t>
                            </w:r>
                          </w:p>
                          <w:p w14:paraId="0EA31173" w14:textId="77777777" w:rsidR="00B96A9C" w:rsidRDefault="00B96A9C" w:rsidP="00B96A9C">
                            <w:pPr>
                              <w:pStyle w:val="BasicParagraph"/>
                              <w:suppressAutoHyphens/>
                              <w:spacing w:after="120" w:line="240" w:lineRule="auto"/>
                              <w:rPr>
                                <w:rFonts w:ascii="Arial" w:hAnsi="Arial" w:cs="Arial"/>
                                <w:sz w:val="18"/>
                                <w:szCs w:val="18"/>
                              </w:rPr>
                            </w:pPr>
                            <w:r w:rsidRPr="00CE2BEF">
                              <w:rPr>
                                <w:rFonts w:ascii="Arial" w:hAnsi="Arial" w:cs="Arial"/>
                                <w:sz w:val="18"/>
                                <w:szCs w:val="18"/>
                              </w:rPr>
                              <w:t>charteredaccountantsworldwide.com</w:t>
                            </w:r>
                          </w:p>
                          <w:p w14:paraId="20E11EF4" w14:textId="77777777" w:rsidR="00B96A9C" w:rsidRDefault="00B96A9C" w:rsidP="00B96A9C">
                            <w:pPr>
                              <w:pStyle w:val="BasicParagraph"/>
                              <w:suppressAutoHyphens/>
                              <w:spacing w:after="120" w:line="240" w:lineRule="auto"/>
                              <w:rPr>
                                <w:rFonts w:ascii="Arial" w:hAnsi="Arial" w:cs="Arial"/>
                                <w:b/>
                                <w:bCs/>
                                <w:spacing w:val="12"/>
                                <w:sz w:val="18"/>
                                <w:szCs w:val="18"/>
                              </w:rPr>
                            </w:pPr>
                            <w:r w:rsidRPr="00CE2BEF">
                              <w:rPr>
                                <w:rFonts w:ascii="Arial" w:hAnsi="Arial" w:cs="Arial"/>
                                <w:sz w:val="18"/>
                                <w:szCs w:val="18"/>
                              </w:rPr>
                              <w:t>globalaccountingalliance.com</w:t>
                            </w:r>
                            <w:r>
                              <w:rPr>
                                <w:rFonts w:ascii="Arial" w:hAnsi="Arial" w:cs="Arial"/>
                                <w:b/>
                                <w:bCs/>
                                <w:sz w:val="18"/>
                                <w:szCs w:val="18"/>
                              </w:rPr>
                              <w:br/>
                            </w:r>
                          </w:p>
                          <w:p w14:paraId="776D36A0" w14:textId="77777777" w:rsidR="00B96A9C" w:rsidRPr="00A7771D" w:rsidRDefault="00B96A9C" w:rsidP="00B96A9C">
                            <w:pPr>
                              <w:pStyle w:val="BasicParagraph"/>
                              <w:suppressAutoHyphens/>
                              <w:spacing w:after="120" w:line="240" w:lineRule="auto"/>
                              <w:rPr>
                                <w:rFonts w:ascii="Arial" w:eastAsiaTheme="minorHAnsi" w:hAnsi="Arial" w:cs="Arial"/>
                                <w:color w:val="FFFFFF" w:themeColor="background1"/>
                                <w:sz w:val="18"/>
                                <w:szCs w:val="18"/>
                              </w:rPr>
                            </w:pPr>
                            <w:r w:rsidRPr="007121D6">
                              <w:rPr>
                                <w:rFonts w:ascii="Arial" w:hAnsi="Arial" w:cs="Arial"/>
                                <w:b/>
                                <w:bCs/>
                                <w:spacing w:val="12"/>
                                <w:sz w:val="18"/>
                                <w:szCs w:val="18"/>
                              </w:rPr>
                              <w:t>ICAEW</w:t>
                            </w:r>
                            <w:r>
                              <w:rPr>
                                <w:rFonts w:ascii="Arial" w:eastAsiaTheme="minorHAnsi" w:hAnsi="Arial" w:cs="Arial"/>
                                <w:color w:val="FFFFFF" w:themeColor="background1"/>
                                <w:sz w:val="18"/>
                                <w:szCs w:val="18"/>
                              </w:rPr>
                              <w:br/>
                            </w:r>
                            <w:r w:rsidRPr="007121D6">
                              <w:rPr>
                                <w:rFonts w:ascii="Arial" w:hAnsi="Arial" w:cs="Arial"/>
                                <w:sz w:val="18"/>
                                <w:szCs w:val="18"/>
                              </w:rPr>
                              <w:t>Metropolitan House</w:t>
                            </w:r>
                            <w:r>
                              <w:rPr>
                                <w:rFonts w:ascii="Arial" w:eastAsiaTheme="minorHAnsi" w:hAnsi="Arial" w:cs="Arial"/>
                                <w:color w:val="FFFFFF" w:themeColor="background1"/>
                                <w:sz w:val="18"/>
                                <w:szCs w:val="18"/>
                              </w:rPr>
                              <w:br/>
                            </w:r>
                            <w:r w:rsidRPr="007121D6">
                              <w:rPr>
                                <w:rFonts w:ascii="Arial" w:hAnsi="Arial" w:cs="Arial"/>
                                <w:sz w:val="18"/>
                                <w:szCs w:val="18"/>
                              </w:rPr>
                              <w:t>321 Avebury Boulevard</w:t>
                            </w:r>
                            <w:r>
                              <w:rPr>
                                <w:rFonts w:ascii="Arial" w:eastAsiaTheme="minorHAnsi" w:hAnsi="Arial" w:cs="Arial"/>
                                <w:color w:val="FFFFFF" w:themeColor="background1"/>
                                <w:sz w:val="18"/>
                                <w:szCs w:val="18"/>
                              </w:rPr>
                              <w:br/>
                            </w:r>
                            <w:r w:rsidRPr="007121D6">
                              <w:rPr>
                                <w:rFonts w:ascii="Arial" w:hAnsi="Arial" w:cs="Arial"/>
                                <w:sz w:val="18"/>
                                <w:szCs w:val="18"/>
                              </w:rPr>
                              <w:t>Milton Keynes</w:t>
                            </w:r>
                            <w:r>
                              <w:rPr>
                                <w:rFonts w:ascii="Arial" w:eastAsiaTheme="minorHAnsi" w:hAnsi="Arial" w:cs="Arial"/>
                                <w:color w:val="FFFFFF" w:themeColor="background1"/>
                                <w:sz w:val="18"/>
                                <w:szCs w:val="18"/>
                              </w:rPr>
                              <w:br/>
                            </w:r>
                            <w:r w:rsidRPr="000F3ACB">
                              <w:rPr>
                                <w:rFonts w:ascii="Arial" w:hAnsi="Arial" w:cs="Arial"/>
                                <w:sz w:val="18"/>
                                <w:szCs w:val="18"/>
                                <w:lang w:val="de-DE"/>
                              </w:rPr>
                              <w:t>MK9 2FZ</w:t>
                            </w:r>
                            <w:r>
                              <w:rPr>
                                <w:rFonts w:ascii="Arial" w:eastAsiaTheme="minorHAnsi" w:hAnsi="Arial" w:cs="Arial"/>
                                <w:color w:val="FFFFFF" w:themeColor="background1"/>
                                <w:sz w:val="18"/>
                                <w:szCs w:val="18"/>
                              </w:rPr>
                              <w:br/>
                            </w:r>
                            <w:r w:rsidRPr="00EE6116">
                              <w:rPr>
                                <w:rFonts w:ascii="Arial" w:hAnsi="Arial" w:cs="Arial"/>
                                <w:sz w:val="18"/>
                                <w:szCs w:val="18"/>
                                <w:lang w:val="de-DE"/>
                              </w:rPr>
                              <w:t>UK</w:t>
                            </w:r>
                          </w:p>
                          <w:p w14:paraId="33D59CF9" w14:textId="77777777" w:rsidR="00B96A9C" w:rsidRPr="00EE6116" w:rsidRDefault="00B96A9C" w:rsidP="00B96A9C">
                            <w:pPr>
                              <w:pStyle w:val="BasicParagraph"/>
                              <w:suppressAutoHyphens/>
                              <w:spacing w:line="240" w:lineRule="auto"/>
                              <w:rPr>
                                <w:rFonts w:ascii="Arial" w:hAnsi="Arial" w:cs="Arial"/>
                                <w:sz w:val="18"/>
                                <w:szCs w:val="18"/>
                                <w:lang w:val="de-DE"/>
                              </w:rPr>
                            </w:pPr>
                            <w:r w:rsidRPr="00EE6116">
                              <w:rPr>
                                <w:rFonts w:ascii="Arial" w:hAnsi="Arial" w:cs="Arial"/>
                                <w:sz w:val="18"/>
                                <w:szCs w:val="18"/>
                                <w:lang w:val="de-DE"/>
                              </w:rPr>
                              <w:t>T +44 (0)1908 248 250</w:t>
                            </w:r>
                          </w:p>
                          <w:p w14:paraId="24F3D83F" w14:textId="77777777" w:rsidR="00B96A9C" w:rsidRPr="00EE6116" w:rsidRDefault="00B96A9C" w:rsidP="00B96A9C">
                            <w:pPr>
                              <w:pStyle w:val="BasicParagraph"/>
                              <w:suppressAutoHyphens/>
                              <w:spacing w:line="240" w:lineRule="auto"/>
                              <w:rPr>
                                <w:rFonts w:ascii="Arial" w:hAnsi="Arial" w:cs="Arial"/>
                                <w:sz w:val="18"/>
                                <w:szCs w:val="18"/>
                                <w:lang w:val="de-DE"/>
                              </w:rPr>
                            </w:pPr>
                            <w:r w:rsidRPr="00EE6116">
                              <w:rPr>
                                <w:rFonts w:ascii="Arial" w:hAnsi="Arial" w:cs="Arial"/>
                                <w:sz w:val="18"/>
                                <w:szCs w:val="18"/>
                                <w:lang w:val="de-DE"/>
                              </w:rPr>
                              <w:t xml:space="preserve">E </w:t>
                            </w:r>
                            <w:r w:rsidRPr="00EE6116">
                              <w:rPr>
                                <w:rFonts w:ascii="Arial" w:hAnsi="Arial" w:cs="Arial"/>
                                <w:sz w:val="18"/>
                                <w:szCs w:val="18"/>
                                <w:u w:color="CC0000"/>
                                <w:lang w:val="de-DE"/>
                              </w:rPr>
                              <w:t>contactus@icaew.com</w:t>
                            </w:r>
                          </w:p>
                          <w:p w14:paraId="39BBAFEB" w14:textId="77777777" w:rsidR="00B96A9C" w:rsidRPr="00DA2DE4" w:rsidRDefault="00B96A9C" w:rsidP="00B96A9C">
                            <w:pPr>
                              <w:pStyle w:val="BasicParagraph"/>
                              <w:suppressAutoHyphens/>
                              <w:spacing w:after="120" w:line="240" w:lineRule="auto"/>
                              <w:rPr>
                                <w:rFonts w:ascii="Arial" w:hAnsi="Arial" w:cs="Arial"/>
                                <w:sz w:val="18"/>
                                <w:szCs w:val="18"/>
                                <w:lang w:val="fr-FR"/>
                              </w:rPr>
                            </w:pPr>
                            <w:r w:rsidRPr="00DA2DE4">
                              <w:rPr>
                                <w:rFonts w:ascii="Arial" w:hAnsi="Arial" w:cs="Arial"/>
                                <w:sz w:val="18"/>
                                <w:szCs w:val="18"/>
                                <w:lang w:val="fr-FR"/>
                              </w:rPr>
                              <w:t>icaew.com/regulation</w:t>
                            </w:r>
                            <w:r w:rsidRPr="00DA2DE4">
                              <w:rPr>
                                <w:rFonts w:ascii="Arial" w:hAnsi="Arial" w:cs="Arial"/>
                                <w:sz w:val="18"/>
                                <w:szCs w:val="18"/>
                                <w:lang w:val="fr-FR"/>
                              </w:rPr>
                              <w:tab/>
                            </w:r>
                          </w:p>
                          <w:p w14:paraId="7058ABB3" w14:textId="77777777" w:rsidR="00B96A9C" w:rsidRPr="0013053E" w:rsidRDefault="00B96A9C" w:rsidP="00B96A9C">
                            <w:pPr>
                              <w:pStyle w:val="BasicParagraph"/>
                              <w:suppressAutoHyphens/>
                              <w:rPr>
                                <w:rFonts w:ascii="Arial" w:hAnsi="Arial" w:cs="Arial"/>
                                <w:sz w:val="15"/>
                                <w:szCs w:val="15"/>
                              </w:rPr>
                            </w:pPr>
                            <w:r w:rsidRPr="0013053E">
                              <w:rPr>
                                <w:rFonts w:ascii="Arial" w:hAnsi="Arial" w:cs="Arial"/>
                                <w:sz w:val="15"/>
                                <w:szCs w:val="15"/>
                              </w:rPr>
                              <w:t>*</w:t>
                            </w:r>
                            <w:r w:rsidRPr="00CE2BEF">
                              <w:rPr>
                                <w:rFonts w:ascii="Arial" w:hAnsi="Arial" w:cs="Arial"/>
                                <w:sz w:val="15"/>
                                <w:szCs w:val="15"/>
                              </w:rPr>
                              <w:t>includes parent companies. Source: ICAEW member data</w:t>
                            </w:r>
                            <w:r w:rsidRPr="00CE2BEF">
                              <w:rPr>
                                <w:rFonts w:ascii="Arial" w:hAnsi="Arial" w:cs="Arial"/>
                                <w:sz w:val="15"/>
                                <w:szCs w:val="15"/>
                              </w:rPr>
                              <w:br/>
                              <w:t>March 2023, Interbrand, Best Global Brands 2022</w:t>
                            </w:r>
                          </w:p>
                          <w:p w14:paraId="14BFF05C" w14:textId="77777777" w:rsidR="00B96A9C" w:rsidRDefault="00B96A9C" w:rsidP="00B96A9C">
                            <w:pPr>
                              <w:pStyle w:val="BasicParagraph"/>
                              <w:suppressAutoHyphens/>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EE49" id="Text Box 24" o:spid="_x0000_s1029" type="#_x0000_t202" style="position:absolute;margin-left:-20.8pt;margin-top:39pt;width:357.75pt;height:80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" filled="f" stroked="f">
                <o:lock v:ext="edit" aspectratio="t"/>
                <v:textbox>
                  <w:txbxContent>
                    <w:p w14:paraId="3AC9C43E" w14:textId="77777777" w:rsidR="00B96A9C" w:rsidRPr="00D276DB" w:rsidRDefault="00B96A9C" w:rsidP="00B96A9C">
                      <w:pPr>
                        <w:pStyle w:val="BodyText"/>
                        <w:spacing w:line="240" w:lineRule="auto"/>
                        <w:rPr>
                          <w:rFonts w:eastAsia="Arial" w:cs="Arial"/>
                          <w:b/>
                          <w:bCs/>
                          <w:color w:val="000000"/>
                          <w:kern w:val="24"/>
                          <w:sz w:val="18"/>
                          <w:szCs w:val="18"/>
                          <w:lang w:eastAsia="zh-TW"/>
                        </w:rPr>
                      </w:pPr>
                      <w:r w:rsidRPr="00D276DB">
                        <w:rPr>
                          <w:rFonts w:eastAsia="Arial" w:cs="Arial"/>
                          <w:b/>
                          <w:bCs/>
                          <w:color w:val="000000"/>
                          <w:kern w:val="24"/>
                          <w:sz w:val="18"/>
                          <w:szCs w:val="18"/>
                          <w:lang w:eastAsia="zh-TW"/>
                        </w:rPr>
                        <w:t>ICAEW’s regulatory and conduct roles</w:t>
                      </w:r>
                    </w:p>
                    <w:p w14:paraId="697A5B48"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 xml:space="preserve">Our role as an improvement regulator is to strengthen confidence and trust in those regulated by ICAEW. We do this by enabling, evaluating and enforcing the standards expected by the profession, oversight regulators and government. </w:t>
                      </w:r>
                    </w:p>
                    <w:p w14:paraId="160CD46B"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 xml:space="preserve"> </w:t>
                      </w:r>
                    </w:p>
                    <w:p w14:paraId="053DB8A2"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 xml:space="preserve">ICAEW’s regulation and conduct roles are separated from ICAEW’s other activities through internal governance so that we can monitor, support and take steps to ensure change if standards are not met. These roles are carried out by the Professional Standards Department and overseen by the ICAEW Regulatory Board and oversight regulators including the Financial Reporting Council, Office for Professional Body Anti-Money Laundering Supervision, the Insolvency Service and the Legal Services Board. </w:t>
                      </w:r>
                      <w:r w:rsidRPr="00D276DB">
                        <w:rPr>
                          <w:rFonts w:eastAsia="Arial" w:cs="Arial"/>
                          <w:color w:val="000000"/>
                          <w:kern w:val="24"/>
                          <w:sz w:val="18"/>
                          <w:szCs w:val="18"/>
                          <w:lang w:eastAsia="zh-TW"/>
                        </w:rPr>
                        <w:br/>
                      </w:r>
                    </w:p>
                    <w:p w14:paraId="2BE0D553" w14:textId="77777777" w:rsidR="00B96A9C" w:rsidRPr="00D276DB" w:rsidRDefault="00B96A9C" w:rsidP="00B96A9C">
                      <w:pPr>
                        <w:pStyle w:val="BodyText"/>
                        <w:spacing w:line="240" w:lineRule="auto"/>
                        <w:rPr>
                          <w:rFonts w:eastAsia="Arial" w:cs="Arial"/>
                          <w:color w:val="000000"/>
                          <w:kern w:val="24"/>
                          <w:sz w:val="18"/>
                          <w:szCs w:val="18"/>
                          <w:lang w:eastAsia="zh-TW"/>
                        </w:rPr>
                      </w:pPr>
                      <w:r w:rsidRPr="00D276DB">
                        <w:rPr>
                          <w:rFonts w:eastAsia="Arial" w:cs="Arial"/>
                          <w:color w:val="000000"/>
                          <w:kern w:val="24"/>
                          <w:sz w:val="18"/>
                          <w:szCs w:val="18"/>
                          <w:lang w:eastAsia="zh-TW"/>
                        </w:rPr>
                        <w:t>We:</w:t>
                      </w:r>
                    </w:p>
                    <w:p w14:paraId="6B64AD03"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authorise</w:t>
                      </w:r>
                      <w:r w:rsidRPr="00D276DB">
                        <w:rPr>
                          <w:rFonts w:eastAsia="Arial"/>
                          <w:sz w:val="18"/>
                          <w:szCs w:val="18"/>
                          <w:lang w:eastAsia="zh-TW"/>
                        </w:rPr>
                        <w:t xml:space="preserve"> firms and individuals to undertake work regulated by law: audit, local audit, investment business, insolvency and probate;</w:t>
                      </w:r>
                    </w:p>
                    <w:p w14:paraId="104E4075"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support</w:t>
                      </w:r>
                      <w:r w:rsidRPr="00D276DB">
                        <w:rPr>
                          <w:rFonts w:eastAsia="Arial"/>
                          <w:sz w:val="18"/>
                          <w:szCs w:val="18"/>
                          <w:lang w:eastAsia="zh-TW"/>
                        </w:rPr>
                        <w:t xml:space="preserve"> professional standards in general accountancy practice through our Practice Assurance scheme;</w:t>
                      </w:r>
                    </w:p>
                    <w:p w14:paraId="250B7F6E"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provide</w:t>
                      </w:r>
                      <w:r w:rsidRPr="00D276DB">
                        <w:rPr>
                          <w:rFonts w:eastAsia="Arial"/>
                          <w:sz w:val="18"/>
                          <w:szCs w:val="18"/>
                          <w:lang w:eastAsia="zh-TW"/>
                        </w:rPr>
                        <w:t xml:space="preserve"> robust anti-money laundering supervision and monitoring;</w:t>
                      </w:r>
                    </w:p>
                    <w:p w14:paraId="452457E8"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monitor</w:t>
                      </w:r>
                      <w:r w:rsidRPr="00D276DB">
                        <w:rPr>
                          <w:rFonts w:eastAsia="Arial"/>
                          <w:sz w:val="18"/>
                          <w:szCs w:val="18"/>
                          <w:lang w:eastAsia="zh-TW"/>
                        </w:rPr>
                        <w:t xml:space="preserve"> registered firms and individuals to ensure they operate in accordance with laws, regulations and expected professional standards;</w:t>
                      </w:r>
                    </w:p>
                    <w:p w14:paraId="1E4D3AEC"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investigate</w:t>
                      </w:r>
                      <w:r w:rsidRPr="00D276DB">
                        <w:rPr>
                          <w:rFonts w:eastAsia="Arial"/>
                          <w:sz w:val="18"/>
                          <w:szCs w:val="18"/>
                          <w:lang w:eastAsia="zh-TW"/>
                        </w:rPr>
                        <w:t xml:space="preserve"> complaints and hold ICAEW Chartered Accountants and students, ICAEW-supervised firms and regulated and affiliated individuals to account where they fall short of the required standards;</w:t>
                      </w:r>
                    </w:p>
                    <w:p w14:paraId="13DA28D5" w14:textId="77777777" w:rsidR="00B96A9C" w:rsidRPr="00D276DB"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respond</w:t>
                      </w:r>
                      <w:r w:rsidRPr="00D276DB">
                        <w:rPr>
                          <w:rFonts w:eastAsia="Arial"/>
                          <w:sz w:val="18"/>
                          <w:szCs w:val="18"/>
                          <w:lang w:eastAsia="zh-TW"/>
                        </w:rPr>
                        <w:t xml:space="preserve"> and comment on proposed changes to the law and regulation; and</w:t>
                      </w:r>
                    </w:p>
                    <w:p w14:paraId="335D3697" w14:textId="77777777" w:rsidR="00B96A9C" w:rsidRDefault="00B96A9C" w:rsidP="00B96A9C">
                      <w:pPr>
                        <w:pStyle w:val="ListBullet"/>
                        <w:spacing w:line="240" w:lineRule="auto"/>
                        <w:rPr>
                          <w:rFonts w:eastAsia="Arial"/>
                          <w:sz w:val="18"/>
                          <w:szCs w:val="18"/>
                          <w:lang w:eastAsia="zh-TW"/>
                        </w:rPr>
                      </w:pPr>
                      <w:r w:rsidRPr="00CE2BEF">
                        <w:rPr>
                          <w:rFonts w:eastAsia="Arial"/>
                          <w:b/>
                          <w:bCs/>
                          <w:sz w:val="18"/>
                          <w:szCs w:val="18"/>
                          <w:lang w:eastAsia="zh-TW"/>
                        </w:rPr>
                        <w:t>educate</w:t>
                      </w:r>
                      <w:r w:rsidRPr="00D276DB">
                        <w:rPr>
                          <w:rFonts w:eastAsia="Arial"/>
                          <w:sz w:val="18"/>
                          <w:szCs w:val="18"/>
                          <w:lang w:eastAsia="zh-TW"/>
                        </w:rPr>
                        <w:t xml:space="preserve"> through guidance and advice to help ICAEW’s regulated community comply with laws, regulations and expected professional standards.</w:t>
                      </w:r>
                    </w:p>
                    <w:p w14:paraId="1A041613" w14:textId="77777777" w:rsidR="00B96A9C" w:rsidRPr="007121D6" w:rsidRDefault="00B96A9C" w:rsidP="00B96A9C">
                      <w:pPr>
                        <w:pStyle w:val="BasicParagraph"/>
                        <w:pBdr>
                          <w:bottom w:val="single" w:sz="4" w:space="1" w:color="FFFFFF"/>
                        </w:pBdr>
                        <w:suppressAutoHyphens/>
                        <w:spacing w:line="240" w:lineRule="auto"/>
                        <w:rPr>
                          <w:rFonts w:ascii="Arial" w:hAnsi="Arial" w:cs="Arial"/>
                          <w:sz w:val="18"/>
                          <w:szCs w:val="18"/>
                        </w:rPr>
                      </w:pPr>
                      <w:r>
                        <w:rPr>
                          <w:rFonts w:eastAsia="Arial"/>
                          <w:sz w:val="18"/>
                          <w:szCs w:val="18"/>
                          <w:lang w:eastAsia="zh-TW"/>
                        </w:rPr>
                        <w:br/>
                      </w:r>
                    </w:p>
                    <w:p w14:paraId="29CF9ADD" w14:textId="77777777" w:rsidR="00B96A9C" w:rsidRDefault="00B96A9C" w:rsidP="00B96A9C">
                      <w:pPr>
                        <w:pStyle w:val="BasicParagraph"/>
                        <w:suppressAutoHyphens/>
                        <w:spacing w:after="120" w:line="276" w:lineRule="auto"/>
                        <w:rPr>
                          <w:rFonts w:ascii="Arial" w:hAnsi="Arial" w:cs="Arial"/>
                          <w:sz w:val="18"/>
                          <w:szCs w:val="18"/>
                        </w:rPr>
                      </w:pPr>
                    </w:p>
                    <w:p w14:paraId="1C74E076" w14:textId="77777777" w:rsidR="00B96A9C" w:rsidRPr="00CE2BEF" w:rsidRDefault="00B96A9C" w:rsidP="00B96A9C">
                      <w:pPr>
                        <w:pStyle w:val="BasicParagraph"/>
                        <w:suppressAutoHyphens/>
                        <w:spacing w:after="120" w:line="276" w:lineRule="auto"/>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Pr="00CE2BEF">
                        <w:rPr>
                          <w:rFonts w:ascii="Arial" w:hAnsi="Arial" w:cs="Arial"/>
                          <w:sz w:val="18"/>
                          <w:szCs w:val="18"/>
                        </w:rPr>
                        <w:t>Chartered accountants are talented, ethical and</w:t>
                      </w:r>
                      <w:r>
                        <w:rPr>
                          <w:rFonts w:ascii="Arial" w:hAnsi="Arial" w:cs="Arial"/>
                          <w:sz w:val="18"/>
                          <w:szCs w:val="18"/>
                        </w:rPr>
                        <w:t xml:space="preserve"> </w:t>
                      </w:r>
                      <w:r w:rsidRPr="00CE2BEF">
                        <w:rPr>
                          <w:rFonts w:ascii="Arial" w:hAnsi="Arial" w:cs="Arial"/>
                          <w:sz w:val="18"/>
                          <w:szCs w:val="18"/>
                        </w:rPr>
                        <w:t>committed professionals. ICAEW represents</w:t>
                      </w:r>
                      <w:r>
                        <w:rPr>
                          <w:rFonts w:ascii="Arial" w:hAnsi="Arial" w:cs="Arial"/>
                          <w:sz w:val="18"/>
                          <w:szCs w:val="18"/>
                        </w:rPr>
                        <w:t xml:space="preserve"> </w:t>
                      </w:r>
                      <w:r w:rsidRPr="00CE2BEF">
                        <w:rPr>
                          <w:rFonts w:ascii="Arial" w:hAnsi="Arial" w:cs="Arial"/>
                          <w:sz w:val="18"/>
                          <w:szCs w:val="18"/>
                        </w:rPr>
                        <w:t>more than 202,450 members and students</w:t>
                      </w:r>
                      <w:r>
                        <w:rPr>
                          <w:rFonts w:ascii="Arial" w:hAnsi="Arial" w:cs="Arial"/>
                          <w:sz w:val="18"/>
                          <w:szCs w:val="18"/>
                        </w:rPr>
                        <w:t xml:space="preserve"> </w:t>
                      </w:r>
                      <w:r w:rsidRPr="00CE2BEF">
                        <w:rPr>
                          <w:rFonts w:ascii="Arial" w:hAnsi="Arial" w:cs="Arial"/>
                          <w:sz w:val="18"/>
                          <w:szCs w:val="18"/>
                        </w:rPr>
                        <w:t>around the world. All of the top 100 global brands</w:t>
                      </w:r>
                      <w:r>
                        <w:rPr>
                          <w:rFonts w:ascii="Arial" w:hAnsi="Arial" w:cs="Arial"/>
                          <w:sz w:val="18"/>
                          <w:szCs w:val="18"/>
                        </w:rPr>
                        <w:t xml:space="preserve"> </w:t>
                      </w:r>
                      <w:r w:rsidRPr="00CE2BEF">
                        <w:rPr>
                          <w:rFonts w:ascii="Arial" w:hAnsi="Arial" w:cs="Arial"/>
                          <w:sz w:val="18"/>
                          <w:szCs w:val="18"/>
                        </w:rPr>
                        <w:t>employ ICAEW Chartered Accountants.*</w:t>
                      </w:r>
                    </w:p>
                    <w:p w14:paraId="4AD3CFFB"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Founded in 1880, ICAEW has a long history of</w:t>
                      </w:r>
                      <w:r>
                        <w:rPr>
                          <w:rFonts w:ascii="Arial" w:hAnsi="Arial" w:cs="Arial"/>
                          <w:sz w:val="18"/>
                          <w:szCs w:val="18"/>
                        </w:rPr>
                        <w:t xml:space="preserve"> </w:t>
                      </w:r>
                      <w:r w:rsidRPr="00CE2BEF">
                        <w:rPr>
                          <w:rFonts w:ascii="Arial" w:hAnsi="Arial" w:cs="Arial"/>
                          <w:sz w:val="18"/>
                          <w:szCs w:val="18"/>
                        </w:rPr>
                        <w:t>serving the public interest and we continue to</w:t>
                      </w:r>
                      <w:r>
                        <w:rPr>
                          <w:rFonts w:ascii="Arial" w:hAnsi="Arial" w:cs="Arial"/>
                          <w:sz w:val="18"/>
                          <w:szCs w:val="18"/>
                        </w:rPr>
                        <w:t xml:space="preserve"> </w:t>
                      </w:r>
                      <w:r w:rsidRPr="00CE2BEF">
                        <w:rPr>
                          <w:rFonts w:ascii="Arial" w:hAnsi="Arial" w:cs="Arial"/>
                          <w:sz w:val="18"/>
                          <w:szCs w:val="18"/>
                        </w:rPr>
                        <w:t>work with governments, regulators and business</w:t>
                      </w:r>
                      <w:r>
                        <w:rPr>
                          <w:rFonts w:ascii="Arial" w:hAnsi="Arial" w:cs="Arial"/>
                          <w:sz w:val="18"/>
                          <w:szCs w:val="18"/>
                        </w:rPr>
                        <w:t xml:space="preserve"> </w:t>
                      </w:r>
                      <w:r w:rsidRPr="00CE2BEF">
                        <w:rPr>
                          <w:rFonts w:ascii="Arial" w:hAnsi="Arial" w:cs="Arial"/>
                          <w:sz w:val="18"/>
                          <w:szCs w:val="18"/>
                        </w:rPr>
                        <w:t>leaders globally. And, as a world-leading</w:t>
                      </w:r>
                      <w:r>
                        <w:rPr>
                          <w:rFonts w:ascii="Arial" w:hAnsi="Arial" w:cs="Arial"/>
                          <w:sz w:val="18"/>
                          <w:szCs w:val="18"/>
                        </w:rPr>
                        <w:t xml:space="preserve"> </w:t>
                      </w:r>
                      <w:r w:rsidRPr="00CE2BEF">
                        <w:rPr>
                          <w:rFonts w:ascii="Arial" w:hAnsi="Arial" w:cs="Arial"/>
                          <w:sz w:val="18"/>
                          <w:szCs w:val="18"/>
                        </w:rPr>
                        <w:t>improvement regulator, we supervise and monitor</w:t>
                      </w:r>
                      <w:r>
                        <w:rPr>
                          <w:rFonts w:ascii="Arial" w:hAnsi="Arial" w:cs="Arial"/>
                          <w:sz w:val="18"/>
                          <w:szCs w:val="18"/>
                        </w:rPr>
                        <w:t xml:space="preserve"> </w:t>
                      </w:r>
                      <w:r w:rsidRPr="00CE2BEF">
                        <w:rPr>
                          <w:rFonts w:ascii="Arial" w:hAnsi="Arial" w:cs="Arial"/>
                          <w:sz w:val="18"/>
                          <w:szCs w:val="18"/>
                        </w:rPr>
                        <w:t>around 12,000 firms, holding them, and all ICAEW</w:t>
                      </w:r>
                      <w:r>
                        <w:rPr>
                          <w:rFonts w:ascii="Arial" w:hAnsi="Arial" w:cs="Arial"/>
                          <w:sz w:val="18"/>
                          <w:szCs w:val="18"/>
                        </w:rPr>
                        <w:t xml:space="preserve"> </w:t>
                      </w:r>
                      <w:r w:rsidRPr="00CE2BEF">
                        <w:rPr>
                          <w:rFonts w:ascii="Arial" w:hAnsi="Arial" w:cs="Arial"/>
                          <w:sz w:val="18"/>
                          <w:szCs w:val="18"/>
                        </w:rPr>
                        <w:t>members and students, to the highest standards</w:t>
                      </w:r>
                      <w:r>
                        <w:rPr>
                          <w:rFonts w:ascii="Arial" w:hAnsi="Arial" w:cs="Arial"/>
                          <w:sz w:val="18"/>
                          <w:szCs w:val="18"/>
                        </w:rPr>
                        <w:t xml:space="preserve"> </w:t>
                      </w:r>
                      <w:r w:rsidRPr="00CE2BEF">
                        <w:rPr>
                          <w:rFonts w:ascii="Arial" w:hAnsi="Arial" w:cs="Arial"/>
                          <w:sz w:val="18"/>
                          <w:szCs w:val="18"/>
                        </w:rPr>
                        <w:t>of professional competency and conduct.</w:t>
                      </w:r>
                    </w:p>
                    <w:p w14:paraId="3ADEA41B"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We promote inclusivity, diversity and fairness</w:t>
                      </w:r>
                      <w:r>
                        <w:rPr>
                          <w:rFonts w:ascii="Arial" w:hAnsi="Arial" w:cs="Arial"/>
                          <w:sz w:val="18"/>
                          <w:szCs w:val="18"/>
                        </w:rPr>
                        <w:t xml:space="preserve"> </w:t>
                      </w:r>
                      <w:r w:rsidRPr="00CE2BEF">
                        <w:rPr>
                          <w:rFonts w:ascii="Arial" w:hAnsi="Arial" w:cs="Arial"/>
                          <w:sz w:val="18"/>
                          <w:szCs w:val="18"/>
                        </w:rPr>
                        <w:t>and we give talented professionals the skills and</w:t>
                      </w:r>
                      <w:r>
                        <w:rPr>
                          <w:rFonts w:ascii="Arial" w:hAnsi="Arial" w:cs="Arial"/>
                          <w:sz w:val="18"/>
                          <w:szCs w:val="18"/>
                        </w:rPr>
                        <w:t xml:space="preserve"> </w:t>
                      </w:r>
                      <w:r w:rsidRPr="00CE2BEF">
                        <w:rPr>
                          <w:rFonts w:ascii="Arial" w:hAnsi="Arial" w:cs="Arial"/>
                          <w:sz w:val="18"/>
                          <w:szCs w:val="18"/>
                        </w:rPr>
                        <w:t>values they need to build resilient businesses,</w:t>
                      </w:r>
                      <w:r>
                        <w:rPr>
                          <w:rFonts w:ascii="Arial" w:hAnsi="Arial" w:cs="Arial"/>
                          <w:sz w:val="18"/>
                          <w:szCs w:val="18"/>
                        </w:rPr>
                        <w:t xml:space="preserve"> </w:t>
                      </w:r>
                      <w:r w:rsidRPr="00CE2BEF">
                        <w:rPr>
                          <w:rFonts w:ascii="Arial" w:hAnsi="Arial" w:cs="Arial"/>
                          <w:sz w:val="18"/>
                          <w:szCs w:val="18"/>
                        </w:rPr>
                        <w:t>economies and societies, while ensuring our</w:t>
                      </w:r>
                      <w:r>
                        <w:rPr>
                          <w:rFonts w:ascii="Arial" w:hAnsi="Arial" w:cs="Arial"/>
                          <w:sz w:val="18"/>
                          <w:szCs w:val="18"/>
                        </w:rPr>
                        <w:t xml:space="preserve"> </w:t>
                      </w:r>
                      <w:r w:rsidRPr="00CE2BEF">
                        <w:rPr>
                          <w:rFonts w:ascii="Arial" w:hAnsi="Arial" w:cs="Arial"/>
                          <w:sz w:val="18"/>
                          <w:szCs w:val="18"/>
                        </w:rPr>
                        <w:t>planet’s resources are managed sustainably.</w:t>
                      </w:r>
                    </w:p>
                    <w:p w14:paraId="0A4A6412"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ICAEW is the first major professional body to be</w:t>
                      </w:r>
                      <w:r>
                        <w:rPr>
                          <w:rFonts w:ascii="Arial" w:hAnsi="Arial" w:cs="Arial"/>
                          <w:sz w:val="18"/>
                          <w:szCs w:val="18"/>
                        </w:rPr>
                        <w:t xml:space="preserve"> </w:t>
                      </w:r>
                      <w:r w:rsidRPr="00CE2BEF">
                        <w:rPr>
                          <w:rFonts w:ascii="Arial" w:hAnsi="Arial" w:cs="Arial"/>
                          <w:sz w:val="18"/>
                          <w:szCs w:val="18"/>
                        </w:rPr>
                        <w:t>carbon neutral, demonstrating our commitment</w:t>
                      </w:r>
                      <w:r>
                        <w:rPr>
                          <w:rFonts w:ascii="Arial" w:hAnsi="Arial" w:cs="Arial"/>
                          <w:sz w:val="18"/>
                          <w:szCs w:val="18"/>
                        </w:rPr>
                        <w:t xml:space="preserve"> </w:t>
                      </w:r>
                      <w:r w:rsidRPr="00CE2BEF">
                        <w:rPr>
                          <w:rFonts w:ascii="Arial" w:hAnsi="Arial" w:cs="Arial"/>
                          <w:sz w:val="18"/>
                          <w:szCs w:val="18"/>
                        </w:rPr>
                        <w:t>to tackle climate change and supporting</w:t>
                      </w:r>
                      <w:r>
                        <w:rPr>
                          <w:rFonts w:ascii="Arial" w:hAnsi="Arial" w:cs="Arial"/>
                          <w:sz w:val="18"/>
                          <w:szCs w:val="18"/>
                        </w:rPr>
                        <w:t xml:space="preserve"> </w:t>
                      </w:r>
                      <w:r w:rsidRPr="00CE2BEF">
                        <w:rPr>
                          <w:rFonts w:ascii="Arial" w:hAnsi="Arial" w:cs="Arial"/>
                          <w:sz w:val="18"/>
                          <w:szCs w:val="18"/>
                        </w:rPr>
                        <w:t>UN Sustainable Development Goal 13.</w:t>
                      </w:r>
                    </w:p>
                    <w:p w14:paraId="62EDCC38"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ICAEW is a founding member of Chartered Accountants</w:t>
                      </w:r>
                      <w:r>
                        <w:rPr>
                          <w:rFonts w:ascii="Arial" w:hAnsi="Arial" w:cs="Arial"/>
                          <w:sz w:val="18"/>
                          <w:szCs w:val="18"/>
                        </w:rPr>
                        <w:t xml:space="preserve"> </w:t>
                      </w:r>
                      <w:r w:rsidRPr="00CE2BEF">
                        <w:rPr>
                          <w:rFonts w:ascii="Arial" w:hAnsi="Arial" w:cs="Arial"/>
                          <w:sz w:val="18"/>
                          <w:szCs w:val="18"/>
                        </w:rPr>
                        <w:t>Worldwide (CAW), a global family that connects over</w:t>
                      </w:r>
                      <w:r>
                        <w:rPr>
                          <w:rFonts w:ascii="Arial" w:hAnsi="Arial" w:cs="Arial"/>
                          <w:sz w:val="18"/>
                          <w:szCs w:val="18"/>
                        </w:rPr>
                        <w:t xml:space="preserve"> </w:t>
                      </w:r>
                      <w:r w:rsidRPr="00CE2BEF">
                        <w:rPr>
                          <w:rFonts w:ascii="Arial" w:hAnsi="Arial" w:cs="Arial"/>
                          <w:sz w:val="18"/>
                          <w:szCs w:val="18"/>
                        </w:rPr>
                        <w:t>1.8m chartered accountants and students in more than</w:t>
                      </w:r>
                      <w:r>
                        <w:rPr>
                          <w:rFonts w:ascii="Arial" w:hAnsi="Arial" w:cs="Arial"/>
                          <w:sz w:val="18"/>
                          <w:szCs w:val="18"/>
                        </w:rPr>
                        <w:t xml:space="preserve"> </w:t>
                      </w:r>
                      <w:r w:rsidRPr="00CE2BEF">
                        <w:rPr>
                          <w:rFonts w:ascii="Arial" w:hAnsi="Arial" w:cs="Arial"/>
                          <w:sz w:val="18"/>
                          <w:szCs w:val="18"/>
                        </w:rPr>
                        <w:t>190 countries. Together, we support, develop and</w:t>
                      </w:r>
                      <w:r>
                        <w:rPr>
                          <w:rFonts w:ascii="Arial" w:hAnsi="Arial" w:cs="Arial"/>
                          <w:sz w:val="18"/>
                          <w:szCs w:val="18"/>
                        </w:rPr>
                        <w:t xml:space="preserve"> </w:t>
                      </w:r>
                      <w:r w:rsidRPr="00CE2BEF">
                        <w:rPr>
                          <w:rFonts w:ascii="Arial" w:hAnsi="Arial" w:cs="Arial"/>
                          <w:sz w:val="18"/>
                          <w:szCs w:val="18"/>
                        </w:rPr>
                        <w:t>promote the role of chartered accountants as trusted</w:t>
                      </w:r>
                      <w:r>
                        <w:rPr>
                          <w:rFonts w:ascii="Arial" w:hAnsi="Arial" w:cs="Arial"/>
                          <w:sz w:val="18"/>
                          <w:szCs w:val="18"/>
                        </w:rPr>
                        <w:t xml:space="preserve"> </w:t>
                      </w:r>
                      <w:r w:rsidRPr="00CE2BEF">
                        <w:rPr>
                          <w:rFonts w:ascii="Arial" w:hAnsi="Arial" w:cs="Arial"/>
                          <w:sz w:val="18"/>
                          <w:szCs w:val="18"/>
                        </w:rPr>
                        <w:t>business leaders, difference makers and advisers.</w:t>
                      </w:r>
                    </w:p>
                    <w:p w14:paraId="57C07DB3" w14:textId="77777777" w:rsidR="00B96A9C" w:rsidRPr="00CE2BEF" w:rsidRDefault="00B96A9C" w:rsidP="00B96A9C">
                      <w:pPr>
                        <w:pStyle w:val="BasicParagraph"/>
                        <w:suppressAutoHyphens/>
                        <w:spacing w:after="120" w:line="276" w:lineRule="auto"/>
                        <w:rPr>
                          <w:rFonts w:ascii="Arial" w:hAnsi="Arial" w:cs="Arial"/>
                          <w:sz w:val="18"/>
                          <w:szCs w:val="18"/>
                        </w:rPr>
                      </w:pPr>
                      <w:r w:rsidRPr="00CE2BEF">
                        <w:rPr>
                          <w:rFonts w:ascii="Arial" w:hAnsi="Arial" w:cs="Arial"/>
                          <w:sz w:val="18"/>
                          <w:szCs w:val="18"/>
                        </w:rPr>
                        <w:t>We believe that chartered accountancy can be a</w:t>
                      </w:r>
                      <w:r>
                        <w:rPr>
                          <w:rFonts w:ascii="Arial" w:hAnsi="Arial" w:cs="Arial"/>
                          <w:sz w:val="18"/>
                          <w:szCs w:val="18"/>
                        </w:rPr>
                        <w:t xml:space="preserve"> </w:t>
                      </w:r>
                      <w:r w:rsidRPr="00CE2BEF">
                        <w:rPr>
                          <w:rFonts w:ascii="Arial" w:hAnsi="Arial" w:cs="Arial"/>
                          <w:sz w:val="18"/>
                          <w:szCs w:val="18"/>
                        </w:rPr>
                        <w:t>force for positive change. By sharing our insight,</w:t>
                      </w:r>
                      <w:r>
                        <w:rPr>
                          <w:rFonts w:ascii="Arial" w:hAnsi="Arial" w:cs="Arial"/>
                          <w:sz w:val="18"/>
                          <w:szCs w:val="18"/>
                        </w:rPr>
                        <w:t xml:space="preserve"> </w:t>
                      </w:r>
                      <w:r w:rsidRPr="00CE2BEF">
                        <w:rPr>
                          <w:rFonts w:ascii="Arial" w:hAnsi="Arial" w:cs="Arial"/>
                          <w:sz w:val="18"/>
                          <w:szCs w:val="18"/>
                        </w:rPr>
                        <w:t>expertise and understanding we can help to create</w:t>
                      </w:r>
                      <w:r>
                        <w:rPr>
                          <w:rFonts w:ascii="Arial" w:hAnsi="Arial" w:cs="Arial"/>
                          <w:sz w:val="18"/>
                          <w:szCs w:val="18"/>
                        </w:rPr>
                        <w:t xml:space="preserve"> </w:t>
                      </w:r>
                      <w:r w:rsidRPr="00CE2BEF">
                        <w:rPr>
                          <w:rFonts w:ascii="Arial" w:hAnsi="Arial" w:cs="Arial"/>
                          <w:sz w:val="18"/>
                          <w:szCs w:val="18"/>
                        </w:rPr>
                        <w:t>sustainable economies and a better future for all.</w:t>
                      </w:r>
                    </w:p>
                    <w:p w14:paraId="0EA31173" w14:textId="77777777" w:rsidR="00B96A9C" w:rsidRDefault="00B96A9C" w:rsidP="00B96A9C">
                      <w:pPr>
                        <w:pStyle w:val="BasicParagraph"/>
                        <w:suppressAutoHyphens/>
                        <w:spacing w:after="120" w:line="240" w:lineRule="auto"/>
                        <w:rPr>
                          <w:rFonts w:ascii="Arial" w:hAnsi="Arial" w:cs="Arial"/>
                          <w:sz w:val="18"/>
                          <w:szCs w:val="18"/>
                        </w:rPr>
                      </w:pPr>
                      <w:r w:rsidRPr="00CE2BEF">
                        <w:rPr>
                          <w:rFonts w:ascii="Arial" w:hAnsi="Arial" w:cs="Arial"/>
                          <w:sz w:val="18"/>
                          <w:szCs w:val="18"/>
                        </w:rPr>
                        <w:t>charteredaccountantsworldwide.com</w:t>
                      </w:r>
                    </w:p>
                    <w:p w14:paraId="20E11EF4" w14:textId="77777777" w:rsidR="00B96A9C" w:rsidRDefault="00B96A9C" w:rsidP="00B96A9C">
                      <w:pPr>
                        <w:pStyle w:val="BasicParagraph"/>
                        <w:suppressAutoHyphens/>
                        <w:spacing w:after="120" w:line="240" w:lineRule="auto"/>
                        <w:rPr>
                          <w:rFonts w:ascii="Arial" w:hAnsi="Arial" w:cs="Arial"/>
                          <w:b/>
                          <w:bCs/>
                          <w:spacing w:val="12"/>
                          <w:sz w:val="18"/>
                          <w:szCs w:val="18"/>
                        </w:rPr>
                      </w:pPr>
                      <w:r w:rsidRPr="00CE2BEF">
                        <w:rPr>
                          <w:rFonts w:ascii="Arial" w:hAnsi="Arial" w:cs="Arial"/>
                          <w:sz w:val="18"/>
                          <w:szCs w:val="18"/>
                        </w:rPr>
                        <w:t>globalaccountingalliance.com</w:t>
                      </w:r>
                      <w:r>
                        <w:rPr>
                          <w:rFonts w:ascii="Arial" w:hAnsi="Arial" w:cs="Arial"/>
                          <w:b/>
                          <w:bCs/>
                          <w:sz w:val="18"/>
                          <w:szCs w:val="18"/>
                        </w:rPr>
                        <w:br/>
                      </w:r>
                    </w:p>
                    <w:p w14:paraId="776D36A0" w14:textId="77777777" w:rsidR="00B96A9C" w:rsidRPr="00A7771D" w:rsidRDefault="00B96A9C" w:rsidP="00B96A9C">
                      <w:pPr>
                        <w:pStyle w:val="BasicParagraph"/>
                        <w:suppressAutoHyphens/>
                        <w:spacing w:after="120" w:line="240" w:lineRule="auto"/>
                        <w:rPr>
                          <w:rFonts w:ascii="Arial" w:eastAsiaTheme="minorHAnsi" w:hAnsi="Arial" w:cs="Arial"/>
                          <w:color w:val="FFFFFF" w:themeColor="background1"/>
                          <w:sz w:val="18"/>
                          <w:szCs w:val="18"/>
                        </w:rPr>
                      </w:pPr>
                      <w:r w:rsidRPr="007121D6">
                        <w:rPr>
                          <w:rFonts w:ascii="Arial" w:hAnsi="Arial" w:cs="Arial"/>
                          <w:b/>
                          <w:bCs/>
                          <w:spacing w:val="12"/>
                          <w:sz w:val="18"/>
                          <w:szCs w:val="18"/>
                        </w:rPr>
                        <w:t>ICAEW</w:t>
                      </w:r>
                      <w:r>
                        <w:rPr>
                          <w:rFonts w:ascii="Arial" w:eastAsiaTheme="minorHAnsi" w:hAnsi="Arial" w:cs="Arial"/>
                          <w:color w:val="FFFFFF" w:themeColor="background1"/>
                          <w:sz w:val="18"/>
                          <w:szCs w:val="18"/>
                        </w:rPr>
                        <w:br/>
                      </w:r>
                      <w:r w:rsidRPr="007121D6">
                        <w:rPr>
                          <w:rFonts w:ascii="Arial" w:hAnsi="Arial" w:cs="Arial"/>
                          <w:sz w:val="18"/>
                          <w:szCs w:val="18"/>
                        </w:rPr>
                        <w:t>Metropolitan House</w:t>
                      </w:r>
                      <w:r>
                        <w:rPr>
                          <w:rFonts w:ascii="Arial" w:eastAsiaTheme="minorHAnsi" w:hAnsi="Arial" w:cs="Arial"/>
                          <w:color w:val="FFFFFF" w:themeColor="background1"/>
                          <w:sz w:val="18"/>
                          <w:szCs w:val="18"/>
                        </w:rPr>
                        <w:br/>
                      </w:r>
                      <w:r w:rsidRPr="007121D6">
                        <w:rPr>
                          <w:rFonts w:ascii="Arial" w:hAnsi="Arial" w:cs="Arial"/>
                          <w:sz w:val="18"/>
                          <w:szCs w:val="18"/>
                        </w:rPr>
                        <w:t>321 Avebury Boulevard</w:t>
                      </w:r>
                      <w:r>
                        <w:rPr>
                          <w:rFonts w:ascii="Arial" w:eastAsiaTheme="minorHAnsi" w:hAnsi="Arial" w:cs="Arial"/>
                          <w:color w:val="FFFFFF" w:themeColor="background1"/>
                          <w:sz w:val="18"/>
                          <w:szCs w:val="18"/>
                        </w:rPr>
                        <w:br/>
                      </w:r>
                      <w:r w:rsidRPr="007121D6">
                        <w:rPr>
                          <w:rFonts w:ascii="Arial" w:hAnsi="Arial" w:cs="Arial"/>
                          <w:sz w:val="18"/>
                          <w:szCs w:val="18"/>
                        </w:rPr>
                        <w:t>Milton Keynes</w:t>
                      </w:r>
                      <w:r>
                        <w:rPr>
                          <w:rFonts w:ascii="Arial" w:eastAsiaTheme="minorHAnsi" w:hAnsi="Arial" w:cs="Arial"/>
                          <w:color w:val="FFFFFF" w:themeColor="background1"/>
                          <w:sz w:val="18"/>
                          <w:szCs w:val="18"/>
                        </w:rPr>
                        <w:br/>
                      </w:r>
                      <w:r w:rsidRPr="000F3ACB">
                        <w:rPr>
                          <w:rFonts w:ascii="Arial" w:hAnsi="Arial" w:cs="Arial"/>
                          <w:sz w:val="18"/>
                          <w:szCs w:val="18"/>
                          <w:lang w:val="de-DE"/>
                        </w:rPr>
                        <w:t>MK9 2FZ</w:t>
                      </w:r>
                      <w:r>
                        <w:rPr>
                          <w:rFonts w:ascii="Arial" w:eastAsiaTheme="minorHAnsi" w:hAnsi="Arial" w:cs="Arial"/>
                          <w:color w:val="FFFFFF" w:themeColor="background1"/>
                          <w:sz w:val="18"/>
                          <w:szCs w:val="18"/>
                        </w:rPr>
                        <w:br/>
                      </w:r>
                      <w:r w:rsidRPr="00EE6116">
                        <w:rPr>
                          <w:rFonts w:ascii="Arial" w:hAnsi="Arial" w:cs="Arial"/>
                          <w:sz w:val="18"/>
                          <w:szCs w:val="18"/>
                          <w:lang w:val="de-DE"/>
                        </w:rPr>
                        <w:t>UK</w:t>
                      </w:r>
                    </w:p>
                    <w:p w14:paraId="33D59CF9" w14:textId="77777777" w:rsidR="00B96A9C" w:rsidRPr="00EE6116" w:rsidRDefault="00B96A9C" w:rsidP="00B96A9C">
                      <w:pPr>
                        <w:pStyle w:val="BasicParagraph"/>
                        <w:suppressAutoHyphens/>
                        <w:spacing w:line="240" w:lineRule="auto"/>
                        <w:rPr>
                          <w:rFonts w:ascii="Arial" w:hAnsi="Arial" w:cs="Arial"/>
                          <w:sz w:val="18"/>
                          <w:szCs w:val="18"/>
                          <w:lang w:val="de-DE"/>
                        </w:rPr>
                      </w:pPr>
                      <w:r w:rsidRPr="00EE6116">
                        <w:rPr>
                          <w:rFonts w:ascii="Arial" w:hAnsi="Arial" w:cs="Arial"/>
                          <w:sz w:val="18"/>
                          <w:szCs w:val="18"/>
                          <w:lang w:val="de-DE"/>
                        </w:rPr>
                        <w:t>T +44 (0)1908 248 250</w:t>
                      </w:r>
                    </w:p>
                    <w:p w14:paraId="24F3D83F" w14:textId="77777777" w:rsidR="00B96A9C" w:rsidRPr="00EE6116" w:rsidRDefault="00B96A9C" w:rsidP="00B96A9C">
                      <w:pPr>
                        <w:pStyle w:val="BasicParagraph"/>
                        <w:suppressAutoHyphens/>
                        <w:spacing w:line="240" w:lineRule="auto"/>
                        <w:rPr>
                          <w:rFonts w:ascii="Arial" w:hAnsi="Arial" w:cs="Arial"/>
                          <w:sz w:val="18"/>
                          <w:szCs w:val="18"/>
                          <w:lang w:val="de-DE"/>
                        </w:rPr>
                      </w:pPr>
                      <w:r w:rsidRPr="00EE6116">
                        <w:rPr>
                          <w:rFonts w:ascii="Arial" w:hAnsi="Arial" w:cs="Arial"/>
                          <w:sz w:val="18"/>
                          <w:szCs w:val="18"/>
                          <w:lang w:val="de-DE"/>
                        </w:rPr>
                        <w:t xml:space="preserve">E </w:t>
                      </w:r>
                      <w:r w:rsidRPr="00EE6116">
                        <w:rPr>
                          <w:rFonts w:ascii="Arial" w:hAnsi="Arial" w:cs="Arial"/>
                          <w:sz w:val="18"/>
                          <w:szCs w:val="18"/>
                          <w:u w:color="CC0000"/>
                          <w:lang w:val="de-DE"/>
                        </w:rPr>
                        <w:t>contactus@icaew.com</w:t>
                      </w:r>
                    </w:p>
                    <w:p w14:paraId="39BBAFEB" w14:textId="77777777" w:rsidR="00B96A9C" w:rsidRPr="00DA2DE4" w:rsidRDefault="00B96A9C" w:rsidP="00B96A9C">
                      <w:pPr>
                        <w:pStyle w:val="BasicParagraph"/>
                        <w:suppressAutoHyphens/>
                        <w:spacing w:after="120" w:line="240" w:lineRule="auto"/>
                        <w:rPr>
                          <w:rFonts w:ascii="Arial" w:hAnsi="Arial" w:cs="Arial"/>
                          <w:sz w:val="18"/>
                          <w:szCs w:val="18"/>
                          <w:lang w:val="fr-FR"/>
                        </w:rPr>
                      </w:pPr>
                      <w:r w:rsidRPr="00DA2DE4">
                        <w:rPr>
                          <w:rFonts w:ascii="Arial" w:hAnsi="Arial" w:cs="Arial"/>
                          <w:sz w:val="18"/>
                          <w:szCs w:val="18"/>
                          <w:lang w:val="fr-FR"/>
                        </w:rPr>
                        <w:t>icaew.com/regulation</w:t>
                      </w:r>
                      <w:r w:rsidRPr="00DA2DE4">
                        <w:rPr>
                          <w:rFonts w:ascii="Arial" w:hAnsi="Arial" w:cs="Arial"/>
                          <w:sz w:val="18"/>
                          <w:szCs w:val="18"/>
                          <w:lang w:val="fr-FR"/>
                        </w:rPr>
                        <w:tab/>
                      </w:r>
                    </w:p>
                    <w:p w14:paraId="7058ABB3" w14:textId="77777777" w:rsidR="00B96A9C" w:rsidRPr="0013053E" w:rsidRDefault="00B96A9C" w:rsidP="00B96A9C">
                      <w:pPr>
                        <w:pStyle w:val="BasicParagraph"/>
                        <w:suppressAutoHyphens/>
                        <w:rPr>
                          <w:rFonts w:ascii="Arial" w:hAnsi="Arial" w:cs="Arial"/>
                          <w:sz w:val="15"/>
                          <w:szCs w:val="15"/>
                        </w:rPr>
                      </w:pPr>
                      <w:r w:rsidRPr="0013053E">
                        <w:rPr>
                          <w:rFonts w:ascii="Arial" w:hAnsi="Arial" w:cs="Arial"/>
                          <w:sz w:val="15"/>
                          <w:szCs w:val="15"/>
                        </w:rPr>
                        <w:t>*</w:t>
                      </w:r>
                      <w:r w:rsidRPr="00CE2BEF">
                        <w:rPr>
                          <w:rFonts w:ascii="Arial" w:hAnsi="Arial" w:cs="Arial"/>
                          <w:sz w:val="15"/>
                          <w:szCs w:val="15"/>
                        </w:rPr>
                        <w:t>includes parent companies. Source: ICAEW member data</w:t>
                      </w:r>
                      <w:r w:rsidRPr="00CE2BEF">
                        <w:rPr>
                          <w:rFonts w:ascii="Arial" w:hAnsi="Arial" w:cs="Arial"/>
                          <w:sz w:val="15"/>
                          <w:szCs w:val="15"/>
                        </w:rPr>
                        <w:br/>
                        <w:t>March 2023, Interbrand, Best Global Brands 2022</w:t>
                      </w:r>
                    </w:p>
                    <w:p w14:paraId="14BFF05C" w14:textId="77777777" w:rsidR="00B96A9C" w:rsidRDefault="00B96A9C" w:rsidP="00B96A9C">
                      <w:pPr>
                        <w:pStyle w:val="BasicParagraph"/>
                        <w:suppressAutoHyphens/>
                        <w:spacing w:line="240" w:lineRule="auto"/>
                      </w:pPr>
                    </w:p>
                  </w:txbxContent>
                </v:textbox>
                <w10:wrap anchorx="margin" anchory="page"/>
              </v:shape>
            </w:pict>
          </mc:Fallback>
        </mc:AlternateContent>
      </w:r>
    </w:p>
    <w:p w14:paraId="70A2A0E7" w14:textId="77777777" w:rsidR="00B96A9C" w:rsidRDefault="00B96A9C" w:rsidP="00880DAC">
      <w:pPr>
        <w:pStyle w:val="BodyText"/>
      </w:pPr>
    </w:p>
    <w:sectPr w:rsidR="00B96A9C" w:rsidSect="001C5722">
      <w:headerReference w:type="default" r:id="rId19"/>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F5A8" w14:textId="77777777" w:rsidR="001C5722" w:rsidRDefault="001C5722">
      <w:r>
        <w:separator/>
      </w:r>
    </w:p>
  </w:endnote>
  <w:endnote w:type="continuationSeparator" w:id="0">
    <w:p w14:paraId="5299C6B4" w14:textId="77777777" w:rsidR="001C5722" w:rsidRDefault="001C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 Pro">
    <w:altName w:val="Calibri"/>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0BD" w14:textId="77777777" w:rsidR="00B96A9C" w:rsidRDefault="00B96A9C" w:rsidP="00FB263B">
    <w:pPr>
      <w:pStyle w:val="Footer"/>
      <w:tabs>
        <w:tab w:val="right" w:pos="9639"/>
      </w:tabs>
    </w:pPr>
    <w:r>
      <w:t xml:space="preserve">ICAEW Metropolitan House 321 Avebury Boulevard Milton Keynes MK9 2FZ UK T +44 (0)1908 248 250 </w:t>
    </w:r>
  </w:p>
  <w:p w14:paraId="6D6C9E08" w14:textId="77777777" w:rsidR="00B96A9C" w:rsidRDefault="00B96A9C" w:rsidP="00FB263B">
    <w:pPr>
      <w:pStyle w:val="Footer"/>
      <w:tabs>
        <w:tab w:val="right" w:pos="9639"/>
      </w:tabs>
    </w:pPr>
  </w:p>
  <w:p w14:paraId="7AF77DE8" w14:textId="77777777" w:rsidR="00B96A9C" w:rsidRPr="00FB263B" w:rsidRDefault="00B96A9C" w:rsidP="008D33D1">
    <w:pPr>
      <w:pStyle w:val="Footer"/>
      <w:tabs>
        <w:tab w:val="right" w:pos="9639"/>
      </w:tabs>
    </w:pPr>
    <w:r>
      <w:t xml:space="preserve">Institute of Chartered Accountants in England and Wales (ICAEW) incorporated by Royal Charter (RC000246) Registered office: Chartered Accountants’ Hall Moorgate Place London EC2R 6EA </w:t>
    </w:r>
    <w:proofErr w:type="gramStart"/>
    <w:r>
      <w:t>UK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62BB" w14:textId="77777777" w:rsidR="001C5722" w:rsidRDefault="001C5722">
      <w:r>
        <w:separator/>
      </w:r>
    </w:p>
  </w:footnote>
  <w:footnote w:type="continuationSeparator" w:id="0">
    <w:p w14:paraId="313F75E5" w14:textId="77777777" w:rsidR="001C5722" w:rsidRDefault="001C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49A0" w14:textId="77777777" w:rsidR="00B96A9C" w:rsidRPr="00F31A7B" w:rsidRDefault="00B96A9C" w:rsidP="00FB6C15">
    <w:pPr>
      <w:ind w:right="-424"/>
    </w:pPr>
    <w:r>
      <w:rPr>
        <w:noProof/>
      </w:rPr>
      <mc:AlternateContent>
        <mc:Choice Requires="wps">
          <w:drawing>
            <wp:anchor distT="0" distB="0" distL="114300" distR="114300" simplePos="0" relativeHeight="251660288" behindDoc="1" locked="0" layoutInCell="1" allowOverlap="1" wp14:anchorId="7CC79980" wp14:editId="1058B518">
              <wp:simplePos x="0" y="0"/>
              <wp:positionH relativeFrom="page">
                <wp:posOffset>-23495</wp:posOffset>
              </wp:positionH>
              <wp:positionV relativeFrom="page">
                <wp:posOffset>-64770</wp:posOffset>
              </wp:positionV>
              <wp:extent cx="8594090" cy="10824845"/>
              <wp:effectExtent l="0" t="0" r="3810" b="0"/>
              <wp:wrapNone/>
              <wp:docPr id="3" name="Rectangle 3"/>
              <wp:cNvGraphicFramePr/>
              <a:graphic xmlns:a="http://schemas.openxmlformats.org/drawingml/2006/main">
                <a:graphicData uri="http://schemas.microsoft.com/office/word/2010/wordprocessingShape">
                  <wps:wsp>
                    <wps:cNvSpPr/>
                    <wps:spPr>
                      <a:xfrm>
                        <a:off x="0" y="0"/>
                        <a:ext cx="8594090" cy="10824845"/>
                      </a:xfrm>
                      <a:prstGeom prst="rect">
                        <a:avLst/>
                      </a:prstGeom>
                      <a:solidFill>
                        <a:srgbClr val="B7C4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0933" id="Rectangle 3" o:spid="_x0000_s1026" style="position:absolute;margin-left:-1.85pt;margin-top:-5.1pt;width:676.7pt;height:85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" fillcolor="#b7c4cb" stroked="f" strokeweight="2pt">
              <w10:wrap anchorx="page" anchory="page"/>
            </v:rect>
          </w:pict>
        </mc:Fallback>
      </mc:AlternateContent>
    </w:r>
    <w:r w:rsidRPr="00CD4126">
      <w:rPr>
        <w:noProof/>
        <w:vertAlign w:val="subscript"/>
      </w:rPr>
      <w:drawing>
        <wp:anchor distT="0" distB="0" distL="114300" distR="114300" simplePos="0" relativeHeight="251664384" behindDoc="0" locked="0" layoutInCell="1" allowOverlap="1" wp14:anchorId="362826D2" wp14:editId="3D661C9B">
          <wp:simplePos x="0" y="0"/>
          <wp:positionH relativeFrom="column">
            <wp:posOffset>-495935</wp:posOffset>
          </wp:positionH>
          <wp:positionV relativeFrom="paragraph">
            <wp:posOffset>-118110</wp:posOffset>
          </wp:positionV>
          <wp:extent cx="1395730" cy="1492885"/>
          <wp:effectExtent l="0" t="0" r="0" b="5715"/>
          <wp:wrapSquare wrapText="bothSides"/>
          <wp:docPr id="1308090894" name="Picture 130809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19263"/>
                  <a:stretch/>
                </pic:blipFill>
                <pic:spPr bwMode="auto">
                  <a:xfrm>
                    <a:off x="0" y="0"/>
                    <a:ext cx="1395730"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116449BE" wp14:editId="4F6DB2EC">
              <wp:simplePos x="0" y="0"/>
              <wp:positionH relativeFrom="column">
                <wp:posOffset>5013427</wp:posOffset>
              </wp:positionH>
              <wp:positionV relativeFrom="page">
                <wp:posOffset>1032510</wp:posOffset>
              </wp:positionV>
              <wp:extent cx="1569085" cy="71501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569085" cy="715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815DDE" w14:textId="77777777" w:rsidR="00B96A9C" w:rsidRDefault="00B96A9C" w:rsidP="00AE6FC5">
                          <w:r>
                            <w:rPr>
                              <w:noProof/>
                              <w:vertAlign w:val="subscript"/>
                            </w:rPr>
                            <w:drawing>
                              <wp:inline distT="0" distB="0" distL="0" distR="0" wp14:anchorId="58024766" wp14:editId="6A79F2E9">
                                <wp:extent cx="1042112" cy="559450"/>
                                <wp:effectExtent l="0" t="0" r="5715" b="0"/>
                                <wp:docPr id="1090998232" name="Picture 109099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98232" name="Picture 1090998232"/>
                                        <pic:cNvPicPr/>
                                      </pic:nvPicPr>
                                      <pic:blipFill>
                                        <a:blip r:embed="rId2">
                                          <a:extLst>
                                            <a:ext uri="{28A0092B-C50C-407E-A947-70E740481C1C}">
                                              <a14:useLocalDpi xmlns:a14="http://schemas.microsoft.com/office/drawing/2010/main" val="0"/>
                                            </a:ext>
                                          </a:extLst>
                                        </a:blip>
                                        <a:stretch>
                                          <a:fillRect/>
                                        </a:stretch>
                                      </pic:blipFill>
                                      <pic:spPr>
                                        <a:xfrm>
                                          <a:off x="0" y="0"/>
                                          <a:ext cx="1042112" cy="559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449BE" id="_x0000_t202" coordsize="21600,21600" o:spt="202" path="m,l,21600r21600,l21600,xe">
              <v:stroke joinstyle="miter"/>
              <v:path gradientshapeok="t" o:connecttype="rect"/>
            </v:shapetype>
            <v:shape id="Text Box 29" o:spid="_x0000_s1030" type="#_x0000_t202" style="position:absolute;margin-left:394.75pt;margin-top:81.3pt;width:123.55pt;height:5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" filled="f" stroked="f">
              <v:textbox>
                <w:txbxContent>
                  <w:p w14:paraId="71815DDE" w14:textId="77777777" w:rsidR="00B96A9C" w:rsidRDefault="00B96A9C" w:rsidP="00AE6FC5">
                    <w:r>
                      <w:rPr>
                        <w:noProof/>
                        <w:vertAlign w:val="subscript"/>
                      </w:rPr>
                      <w:drawing>
                        <wp:inline distT="0" distB="0" distL="0" distR="0" wp14:anchorId="58024766" wp14:editId="6A79F2E9">
                          <wp:extent cx="1042112" cy="559450"/>
                          <wp:effectExtent l="0" t="0" r="5715" b="0"/>
                          <wp:docPr id="1090998232" name="Picture 109099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998232" name="Picture 1090998232"/>
                                  <pic:cNvPicPr/>
                                </pic:nvPicPr>
                                <pic:blipFill>
                                  <a:blip r:embed="rId3">
                                    <a:extLst>
                                      <a:ext uri="{28A0092B-C50C-407E-A947-70E740481C1C}">
                                        <a14:useLocalDpi xmlns:a14="http://schemas.microsoft.com/office/drawing/2010/main" val="0"/>
                                      </a:ext>
                                    </a:extLst>
                                  </a:blip>
                                  <a:stretch>
                                    <a:fillRect/>
                                  </a:stretch>
                                </pic:blipFill>
                                <pic:spPr>
                                  <a:xfrm>
                                    <a:off x="0" y="0"/>
                                    <a:ext cx="1042112" cy="559450"/>
                                  </a:xfrm>
                                  <a:prstGeom prst="rect">
                                    <a:avLst/>
                                  </a:prstGeom>
                                </pic:spPr>
                              </pic:pic>
                            </a:graphicData>
                          </a:graphic>
                        </wp:inline>
                      </w:drawing>
                    </w:r>
                  </w:p>
                </w:txbxContent>
              </v:textbox>
              <w10:wrap type="square" anchory="page"/>
            </v:shape>
          </w:pict>
        </mc:Fallback>
      </mc:AlternateContent>
    </w:r>
    <w:r>
      <w:rPr>
        <w:noProof/>
      </w:rPr>
      <mc:AlternateContent>
        <mc:Choice Requires="wps">
          <w:drawing>
            <wp:anchor distT="0" distB="0" distL="114300" distR="114300" simplePos="0" relativeHeight="251662336" behindDoc="1" locked="0" layoutInCell="1" allowOverlap="1" wp14:anchorId="3E75EAB7" wp14:editId="4CBA464C">
              <wp:simplePos x="0" y="0"/>
              <wp:positionH relativeFrom="column">
                <wp:posOffset>-351155</wp:posOffset>
              </wp:positionH>
              <wp:positionV relativeFrom="page">
                <wp:posOffset>601808</wp:posOffset>
              </wp:positionV>
              <wp:extent cx="1739265" cy="252095"/>
              <wp:effectExtent l="0" t="0" r="0" b="10160"/>
              <wp:wrapNone/>
              <wp:docPr id="22" name="Text Box 22"/>
              <wp:cNvGraphicFramePr/>
              <a:graphic xmlns:a="http://schemas.openxmlformats.org/drawingml/2006/main">
                <a:graphicData uri="http://schemas.microsoft.com/office/word/2010/wordprocessingShape">
                  <wps:wsp>
                    <wps:cNvSpPr txBox="1"/>
                    <wps:spPr>
                      <a:xfrm>
                        <a:off x="0" y="0"/>
                        <a:ext cx="1739265" cy="252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68D332" w14:textId="77777777" w:rsidR="00B96A9C" w:rsidRDefault="00B9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75EAB7" id="Text Box 22" o:spid="_x0000_s1031" type="#_x0000_t202" style="position:absolute;margin-left:-27.65pt;margin-top:47.4pt;width:136.95pt;height:19.85pt;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" filled="f" stroked="f">
              <v:textbox style="mso-fit-shape-to-text:t">
                <w:txbxContent>
                  <w:p w14:paraId="6368D332" w14:textId="77777777" w:rsidR="00B96A9C" w:rsidRDefault="00B96A9C"/>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2127A6F4" wp14:editId="093CB436">
              <wp:simplePos x="0" y="0"/>
              <wp:positionH relativeFrom="column">
                <wp:posOffset>5276404</wp:posOffset>
              </wp:positionH>
              <wp:positionV relativeFrom="page">
                <wp:posOffset>1356</wp:posOffset>
              </wp:positionV>
              <wp:extent cx="1569308" cy="1943274"/>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1569308" cy="19432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1C6A8" w14:textId="77777777" w:rsidR="00B96A9C" w:rsidRDefault="00B96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7A6F4" id="Text Box 12" o:spid="_x0000_s1032" type="#_x0000_t202" style="position:absolute;margin-left:415.45pt;margin-top:.1pt;width:123.5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" filled="f" stroked="f">
              <v:textbox>
                <w:txbxContent>
                  <w:p w14:paraId="5921C6A8" w14:textId="77777777" w:rsidR="00B96A9C" w:rsidRDefault="00B96A9C"/>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B35" w14:textId="77777777" w:rsidR="008856C8" w:rsidRPr="006E3BC3" w:rsidRDefault="008856C8"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2"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52572"/>
    <w:multiLevelType w:val="hybridMultilevel"/>
    <w:tmpl w:val="60B46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16cid:durableId="1927684940">
    <w:abstractNumId w:val="1"/>
  </w:num>
  <w:num w:numId="2" w16cid:durableId="855660129">
    <w:abstractNumId w:val="2"/>
  </w:num>
  <w:num w:numId="3" w16cid:durableId="2017344338">
    <w:abstractNumId w:val="0"/>
  </w:num>
  <w:num w:numId="4" w16cid:durableId="361172320">
    <w:abstractNumId w:val="4"/>
  </w:num>
  <w:num w:numId="5" w16cid:durableId="157412515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009BE"/>
    <w:rsid w:val="00011714"/>
    <w:rsid w:val="00015663"/>
    <w:rsid w:val="0002207F"/>
    <w:rsid w:val="00022A49"/>
    <w:rsid w:val="00023E74"/>
    <w:rsid w:val="00024475"/>
    <w:rsid w:val="00036B83"/>
    <w:rsid w:val="0004441E"/>
    <w:rsid w:val="00044BEE"/>
    <w:rsid w:val="00044E65"/>
    <w:rsid w:val="00044F2A"/>
    <w:rsid w:val="000451D9"/>
    <w:rsid w:val="00046265"/>
    <w:rsid w:val="00046840"/>
    <w:rsid w:val="00047ED5"/>
    <w:rsid w:val="00055FB2"/>
    <w:rsid w:val="00060785"/>
    <w:rsid w:val="000665A5"/>
    <w:rsid w:val="0007492B"/>
    <w:rsid w:val="00096107"/>
    <w:rsid w:val="00096FC2"/>
    <w:rsid w:val="000A11CF"/>
    <w:rsid w:val="000A6655"/>
    <w:rsid w:val="000B6EFA"/>
    <w:rsid w:val="000C3977"/>
    <w:rsid w:val="000C5154"/>
    <w:rsid w:val="000D353A"/>
    <w:rsid w:val="000E21C5"/>
    <w:rsid w:val="000E738D"/>
    <w:rsid w:val="000F21FE"/>
    <w:rsid w:val="000F263C"/>
    <w:rsid w:val="000F609C"/>
    <w:rsid w:val="00100726"/>
    <w:rsid w:val="00116923"/>
    <w:rsid w:val="00121C59"/>
    <w:rsid w:val="00122D1C"/>
    <w:rsid w:val="00125AF8"/>
    <w:rsid w:val="00131D9D"/>
    <w:rsid w:val="00135EF5"/>
    <w:rsid w:val="00142C7B"/>
    <w:rsid w:val="0014394F"/>
    <w:rsid w:val="0015100D"/>
    <w:rsid w:val="00166F06"/>
    <w:rsid w:val="00167002"/>
    <w:rsid w:val="00170447"/>
    <w:rsid w:val="001859E0"/>
    <w:rsid w:val="00187614"/>
    <w:rsid w:val="00191962"/>
    <w:rsid w:val="00196302"/>
    <w:rsid w:val="001A3DD0"/>
    <w:rsid w:val="001A6D7B"/>
    <w:rsid w:val="001B060D"/>
    <w:rsid w:val="001B1995"/>
    <w:rsid w:val="001B381C"/>
    <w:rsid w:val="001B6F39"/>
    <w:rsid w:val="001C5722"/>
    <w:rsid w:val="001D16DD"/>
    <w:rsid w:val="001D4A17"/>
    <w:rsid w:val="001F0156"/>
    <w:rsid w:val="0020312A"/>
    <w:rsid w:val="002043BD"/>
    <w:rsid w:val="00206CA5"/>
    <w:rsid w:val="00231332"/>
    <w:rsid w:val="0023202B"/>
    <w:rsid w:val="00232327"/>
    <w:rsid w:val="00241F44"/>
    <w:rsid w:val="00242817"/>
    <w:rsid w:val="00262519"/>
    <w:rsid w:val="00266127"/>
    <w:rsid w:val="00266693"/>
    <w:rsid w:val="002673B6"/>
    <w:rsid w:val="00270CC3"/>
    <w:rsid w:val="00274DF6"/>
    <w:rsid w:val="00282548"/>
    <w:rsid w:val="002B049C"/>
    <w:rsid w:val="002B11E1"/>
    <w:rsid w:val="002B3ACC"/>
    <w:rsid w:val="002B72FC"/>
    <w:rsid w:val="002C6D24"/>
    <w:rsid w:val="002D77F5"/>
    <w:rsid w:val="002E7C04"/>
    <w:rsid w:val="002F5130"/>
    <w:rsid w:val="002F54B6"/>
    <w:rsid w:val="002F63CA"/>
    <w:rsid w:val="002F713C"/>
    <w:rsid w:val="00301A7F"/>
    <w:rsid w:val="00314AFA"/>
    <w:rsid w:val="00322535"/>
    <w:rsid w:val="003246E3"/>
    <w:rsid w:val="00325C47"/>
    <w:rsid w:val="0033724A"/>
    <w:rsid w:val="00345FCD"/>
    <w:rsid w:val="00351EE2"/>
    <w:rsid w:val="003675C1"/>
    <w:rsid w:val="00371A42"/>
    <w:rsid w:val="003756B5"/>
    <w:rsid w:val="00375790"/>
    <w:rsid w:val="00380268"/>
    <w:rsid w:val="00380388"/>
    <w:rsid w:val="00383229"/>
    <w:rsid w:val="0039400A"/>
    <w:rsid w:val="0039540A"/>
    <w:rsid w:val="003A19B6"/>
    <w:rsid w:val="003B183E"/>
    <w:rsid w:val="003C4D3E"/>
    <w:rsid w:val="003D27B7"/>
    <w:rsid w:val="003D363C"/>
    <w:rsid w:val="003E2BE0"/>
    <w:rsid w:val="003F733A"/>
    <w:rsid w:val="004077FD"/>
    <w:rsid w:val="004169A0"/>
    <w:rsid w:val="0042424F"/>
    <w:rsid w:val="00430671"/>
    <w:rsid w:val="00430E4E"/>
    <w:rsid w:val="00431BF5"/>
    <w:rsid w:val="00443D8F"/>
    <w:rsid w:val="00455DE7"/>
    <w:rsid w:val="0046302A"/>
    <w:rsid w:val="004633EB"/>
    <w:rsid w:val="004A24B9"/>
    <w:rsid w:val="004A452F"/>
    <w:rsid w:val="004A5AA0"/>
    <w:rsid w:val="004B3764"/>
    <w:rsid w:val="004C59F1"/>
    <w:rsid w:val="004D30D6"/>
    <w:rsid w:val="004F2309"/>
    <w:rsid w:val="004F41DD"/>
    <w:rsid w:val="004F799E"/>
    <w:rsid w:val="00501458"/>
    <w:rsid w:val="005105E7"/>
    <w:rsid w:val="0052510B"/>
    <w:rsid w:val="00526AD2"/>
    <w:rsid w:val="005279C7"/>
    <w:rsid w:val="00531882"/>
    <w:rsid w:val="00545807"/>
    <w:rsid w:val="005459E1"/>
    <w:rsid w:val="0054793D"/>
    <w:rsid w:val="005617A0"/>
    <w:rsid w:val="005630D6"/>
    <w:rsid w:val="0057083A"/>
    <w:rsid w:val="005721B0"/>
    <w:rsid w:val="005806CD"/>
    <w:rsid w:val="00586A80"/>
    <w:rsid w:val="005970D6"/>
    <w:rsid w:val="005A7E6A"/>
    <w:rsid w:val="005C0AF5"/>
    <w:rsid w:val="005C19AB"/>
    <w:rsid w:val="005C5E9A"/>
    <w:rsid w:val="005D2263"/>
    <w:rsid w:val="005D3F9B"/>
    <w:rsid w:val="005D571A"/>
    <w:rsid w:val="005E2C23"/>
    <w:rsid w:val="005E76A8"/>
    <w:rsid w:val="00602D54"/>
    <w:rsid w:val="006076E0"/>
    <w:rsid w:val="00616283"/>
    <w:rsid w:val="0062348B"/>
    <w:rsid w:val="00635029"/>
    <w:rsid w:val="00636EC3"/>
    <w:rsid w:val="006547A7"/>
    <w:rsid w:val="006669C4"/>
    <w:rsid w:val="006717F1"/>
    <w:rsid w:val="00692D4B"/>
    <w:rsid w:val="006953F7"/>
    <w:rsid w:val="00696621"/>
    <w:rsid w:val="006A6639"/>
    <w:rsid w:val="006B67D6"/>
    <w:rsid w:val="006C36DB"/>
    <w:rsid w:val="006C7594"/>
    <w:rsid w:val="006D3ED7"/>
    <w:rsid w:val="006D3FB0"/>
    <w:rsid w:val="006E3BC3"/>
    <w:rsid w:val="006F1F36"/>
    <w:rsid w:val="006F6603"/>
    <w:rsid w:val="006F6EF8"/>
    <w:rsid w:val="007011A3"/>
    <w:rsid w:val="00706FD2"/>
    <w:rsid w:val="00711119"/>
    <w:rsid w:val="00722CAA"/>
    <w:rsid w:val="007252B9"/>
    <w:rsid w:val="007467B7"/>
    <w:rsid w:val="00772BFB"/>
    <w:rsid w:val="007865B1"/>
    <w:rsid w:val="007869A1"/>
    <w:rsid w:val="007A36AC"/>
    <w:rsid w:val="007A5A66"/>
    <w:rsid w:val="007B37DD"/>
    <w:rsid w:val="007C7F52"/>
    <w:rsid w:val="007D02FF"/>
    <w:rsid w:val="007D5BEC"/>
    <w:rsid w:val="007E1C21"/>
    <w:rsid w:val="0080532E"/>
    <w:rsid w:val="00814B30"/>
    <w:rsid w:val="00835B22"/>
    <w:rsid w:val="0086003C"/>
    <w:rsid w:val="0086056D"/>
    <w:rsid w:val="00862066"/>
    <w:rsid w:val="00863E93"/>
    <w:rsid w:val="00866917"/>
    <w:rsid w:val="008765A7"/>
    <w:rsid w:val="00876C91"/>
    <w:rsid w:val="00877929"/>
    <w:rsid w:val="00880DAC"/>
    <w:rsid w:val="00880DF2"/>
    <w:rsid w:val="008856C8"/>
    <w:rsid w:val="00894D88"/>
    <w:rsid w:val="008C1163"/>
    <w:rsid w:val="008D189F"/>
    <w:rsid w:val="008D21EA"/>
    <w:rsid w:val="008D252D"/>
    <w:rsid w:val="008D6BDF"/>
    <w:rsid w:val="008D7527"/>
    <w:rsid w:val="008E0C43"/>
    <w:rsid w:val="008E72F4"/>
    <w:rsid w:val="0091598C"/>
    <w:rsid w:val="00930DFC"/>
    <w:rsid w:val="00931E0B"/>
    <w:rsid w:val="009454AA"/>
    <w:rsid w:val="00946C98"/>
    <w:rsid w:val="009533A0"/>
    <w:rsid w:val="0096735F"/>
    <w:rsid w:val="00967411"/>
    <w:rsid w:val="009759B7"/>
    <w:rsid w:val="00977180"/>
    <w:rsid w:val="0098049C"/>
    <w:rsid w:val="009829AA"/>
    <w:rsid w:val="009865F8"/>
    <w:rsid w:val="00994736"/>
    <w:rsid w:val="009969D1"/>
    <w:rsid w:val="009C0A68"/>
    <w:rsid w:val="009C40A5"/>
    <w:rsid w:val="009D0157"/>
    <w:rsid w:val="009D0454"/>
    <w:rsid w:val="009D4FC8"/>
    <w:rsid w:val="009D5574"/>
    <w:rsid w:val="009E1FA6"/>
    <w:rsid w:val="009F1613"/>
    <w:rsid w:val="009F289A"/>
    <w:rsid w:val="009F7766"/>
    <w:rsid w:val="00A0012D"/>
    <w:rsid w:val="00A1185D"/>
    <w:rsid w:val="00A13645"/>
    <w:rsid w:val="00A40304"/>
    <w:rsid w:val="00A428AC"/>
    <w:rsid w:val="00A574DD"/>
    <w:rsid w:val="00A57C9F"/>
    <w:rsid w:val="00A60C0A"/>
    <w:rsid w:val="00A7500C"/>
    <w:rsid w:val="00A801C6"/>
    <w:rsid w:val="00A814AF"/>
    <w:rsid w:val="00A828F0"/>
    <w:rsid w:val="00A91B84"/>
    <w:rsid w:val="00A95004"/>
    <w:rsid w:val="00A95355"/>
    <w:rsid w:val="00A96947"/>
    <w:rsid w:val="00AA0998"/>
    <w:rsid w:val="00AB4D8B"/>
    <w:rsid w:val="00AC66B3"/>
    <w:rsid w:val="00AD18BB"/>
    <w:rsid w:val="00AE5322"/>
    <w:rsid w:val="00AF4A0D"/>
    <w:rsid w:val="00B03BD7"/>
    <w:rsid w:val="00B1488D"/>
    <w:rsid w:val="00B22F3D"/>
    <w:rsid w:val="00B2678F"/>
    <w:rsid w:val="00B4258C"/>
    <w:rsid w:val="00B446CF"/>
    <w:rsid w:val="00B46CB0"/>
    <w:rsid w:val="00B53EF6"/>
    <w:rsid w:val="00B60C4C"/>
    <w:rsid w:val="00B612E9"/>
    <w:rsid w:val="00B66ADA"/>
    <w:rsid w:val="00B773B8"/>
    <w:rsid w:val="00B84DB6"/>
    <w:rsid w:val="00B920DE"/>
    <w:rsid w:val="00B9291F"/>
    <w:rsid w:val="00B96A9C"/>
    <w:rsid w:val="00BC303F"/>
    <w:rsid w:val="00BC3EAD"/>
    <w:rsid w:val="00BE0FDB"/>
    <w:rsid w:val="00BE639E"/>
    <w:rsid w:val="00BE6A6B"/>
    <w:rsid w:val="00BF77C3"/>
    <w:rsid w:val="00C01E89"/>
    <w:rsid w:val="00C02E87"/>
    <w:rsid w:val="00C04351"/>
    <w:rsid w:val="00C11997"/>
    <w:rsid w:val="00C13D56"/>
    <w:rsid w:val="00C22038"/>
    <w:rsid w:val="00C225B9"/>
    <w:rsid w:val="00C24234"/>
    <w:rsid w:val="00C2430D"/>
    <w:rsid w:val="00C33BCE"/>
    <w:rsid w:val="00C44E9A"/>
    <w:rsid w:val="00C45940"/>
    <w:rsid w:val="00C53111"/>
    <w:rsid w:val="00C55667"/>
    <w:rsid w:val="00C63ADE"/>
    <w:rsid w:val="00C64680"/>
    <w:rsid w:val="00C7048D"/>
    <w:rsid w:val="00C837C3"/>
    <w:rsid w:val="00C844B1"/>
    <w:rsid w:val="00C84BB7"/>
    <w:rsid w:val="00C84C11"/>
    <w:rsid w:val="00C87E8D"/>
    <w:rsid w:val="00C90AC1"/>
    <w:rsid w:val="00C93B9C"/>
    <w:rsid w:val="00C94D19"/>
    <w:rsid w:val="00C9575D"/>
    <w:rsid w:val="00CC7C6F"/>
    <w:rsid w:val="00CD5131"/>
    <w:rsid w:val="00CE4812"/>
    <w:rsid w:val="00D0057B"/>
    <w:rsid w:val="00D00C32"/>
    <w:rsid w:val="00D10BD3"/>
    <w:rsid w:val="00D1225A"/>
    <w:rsid w:val="00D20260"/>
    <w:rsid w:val="00D205B9"/>
    <w:rsid w:val="00D2425D"/>
    <w:rsid w:val="00D319D8"/>
    <w:rsid w:val="00D353D0"/>
    <w:rsid w:val="00D359CF"/>
    <w:rsid w:val="00D45535"/>
    <w:rsid w:val="00D53A76"/>
    <w:rsid w:val="00D53BE4"/>
    <w:rsid w:val="00D57961"/>
    <w:rsid w:val="00D70542"/>
    <w:rsid w:val="00D725CE"/>
    <w:rsid w:val="00D75A59"/>
    <w:rsid w:val="00D8022F"/>
    <w:rsid w:val="00D90AEE"/>
    <w:rsid w:val="00D94457"/>
    <w:rsid w:val="00DA6D36"/>
    <w:rsid w:val="00DC57E8"/>
    <w:rsid w:val="00DD5301"/>
    <w:rsid w:val="00DE04D3"/>
    <w:rsid w:val="00DF04E1"/>
    <w:rsid w:val="00DF5FE8"/>
    <w:rsid w:val="00E06837"/>
    <w:rsid w:val="00E10837"/>
    <w:rsid w:val="00E11BFD"/>
    <w:rsid w:val="00E447FC"/>
    <w:rsid w:val="00E564AE"/>
    <w:rsid w:val="00E60A96"/>
    <w:rsid w:val="00E951EB"/>
    <w:rsid w:val="00EA6075"/>
    <w:rsid w:val="00EA78CC"/>
    <w:rsid w:val="00EC1BBA"/>
    <w:rsid w:val="00EC4B79"/>
    <w:rsid w:val="00ED3D13"/>
    <w:rsid w:val="00EE2126"/>
    <w:rsid w:val="00EE6B2C"/>
    <w:rsid w:val="00EF421E"/>
    <w:rsid w:val="00EF7C74"/>
    <w:rsid w:val="00F00F5A"/>
    <w:rsid w:val="00F019A3"/>
    <w:rsid w:val="00F1102D"/>
    <w:rsid w:val="00F1420A"/>
    <w:rsid w:val="00F238CD"/>
    <w:rsid w:val="00F30E8F"/>
    <w:rsid w:val="00F4732A"/>
    <w:rsid w:val="00F51095"/>
    <w:rsid w:val="00F53892"/>
    <w:rsid w:val="00F61877"/>
    <w:rsid w:val="00F87665"/>
    <w:rsid w:val="00FA5F67"/>
    <w:rsid w:val="00FB2E1C"/>
    <w:rsid w:val="00FC2B46"/>
    <w:rsid w:val="00FC4C76"/>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E4B094"/>
  <w15:docId w15:val="{8ACDA806-74BA-42AB-AF2C-1EF5FAFE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uiPriority w:val="99"/>
    <w:qFormat/>
    <w:rsid w:val="00C53111"/>
  </w:style>
  <w:style w:type="character" w:customStyle="1" w:styleId="BodyTextChar">
    <w:name w:val="Body Text Char"/>
    <w:basedOn w:val="DefaultParagraphFont"/>
    <w:link w:val="BodyText"/>
    <w:uiPriority w:val="99"/>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 w:type="character" w:styleId="CommentReference">
    <w:name w:val="annotation reference"/>
    <w:basedOn w:val="DefaultParagraphFont"/>
    <w:semiHidden/>
    <w:unhideWhenUsed/>
    <w:rsid w:val="00380388"/>
    <w:rPr>
      <w:sz w:val="16"/>
      <w:szCs w:val="16"/>
    </w:rPr>
  </w:style>
  <w:style w:type="paragraph" w:styleId="CommentText">
    <w:name w:val="annotation text"/>
    <w:basedOn w:val="Normal"/>
    <w:link w:val="CommentTextChar"/>
    <w:semiHidden/>
    <w:unhideWhenUsed/>
    <w:rsid w:val="00380388"/>
    <w:pPr>
      <w:spacing w:line="240" w:lineRule="auto"/>
    </w:pPr>
    <w:rPr>
      <w:sz w:val="20"/>
      <w:szCs w:val="20"/>
    </w:rPr>
  </w:style>
  <w:style w:type="character" w:customStyle="1" w:styleId="CommentTextChar">
    <w:name w:val="Comment Text Char"/>
    <w:basedOn w:val="DefaultParagraphFont"/>
    <w:link w:val="CommentText"/>
    <w:semiHidden/>
    <w:rsid w:val="00380388"/>
    <w:rPr>
      <w:rFonts w:ascii="Arial" w:hAnsi="Arial"/>
    </w:rPr>
  </w:style>
  <w:style w:type="paragraph" w:styleId="CommentSubject">
    <w:name w:val="annotation subject"/>
    <w:basedOn w:val="CommentText"/>
    <w:next w:val="CommentText"/>
    <w:link w:val="CommentSubjectChar"/>
    <w:semiHidden/>
    <w:unhideWhenUsed/>
    <w:rsid w:val="00380388"/>
    <w:rPr>
      <w:b/>
      <w:bCs/>
    </w:rPr>
  </w:style>
  <w:style w:type="character" w:customStyle="1" w:styleId="CommentSubjectChar">
    <w:name w:val="Comment Subject Char"/>
    <w:basedOn w:val="CommentTextChar"/>
    <w:link w:val="CommentSubject"/>
    <w:semiHidden/>
    <w:rsid w:val="00380388"/>
    <w:rPr>
      <w:rFonts w:ascii="Arial" w:hAnsi="Arial"/>
      <w:b/>
      <w:bCs/>
    </w:rPr>
  </w:style>
  <w:style w:type="paragraph" w:styleId="Revision">
    <w:name w:val="Revision"/>
    <w:hidden/>
    <w:uiPriority w:val="99"/>
    <w:semiHidden/>
    <w:rsid w:val="00383229"/>
    <w:rPr>
      <w:rFonts w:ascii="Arial" w:hAnsi="Arial"/>
      <w:sz w:val="22"/>
      <w:szCs w:val="22"/>
    </w:rPr>
  </w:style>
  <w:style w:type="paragraph" w:styleId="ListParagraph">
    <w:name w:val="List Paragraph"/>
    <w:aliases w:val="No Spacing1,Colorful List - Accent 11,Bullet 1,List Paragrap,Colorful List - Accent 12,Bullet Styl,Bullet,No Spacing11,L,Párrafo de lista,Recommendation,Recommendati,Recommendatio,List Paragraph3,List Paragra,Maire,Dot pt,Numbered Para 1"/>
    <w:basedOn w:val="Normal"/>
    <w:link w:val="ListParagraphChar"/>
    <w:uiPriority w:val="34"/>
    <w:qFormat/>
    <w:rsid w:val="00266127"/>
    <w:pPr>
      <w:spacing w:line="240" w:lineRule="auto"/>
      <w:ind w:left="720"/>
      <w:contextualSpacing/>
    </w:pPr>
    <w:rPr>
      <w:rFonts w:cs="Arial"/>
    </w:rPr>
  </w:style>
  <w:style w:type="character" w:customStyle="1" w:styleId="ListParagraphChar">
    <w:name w:val="List Paragraph Char"/>
    <w:aliases w:val="No Spacing1 Char,Colorful List - Accent 11 Char,Bullet 1 Char,List Paragrap Char,Colorful List - Accent 12 Char,Bullet Styl Char,Bullet Char,No Spacing11 Char,L Char,Párrafo de lista Char,Recommendation Char,Recommendati Char"/>
    <w:basedOn w:val="DefaultParagraphFont"/>
    <w:link w:val="ListParagraph"/>
    <w:uiPriority w:val="34"/>
    <w:rsid w:val="00B96A9C"/>
    <w:rPr>
      <w:rFonts w:ascii="Arial" w:hAnsi="Arial" w:cs="Arial"/>
      <w:sz w:val="22"/>
      <w:szCs w:val="22"/>
    </w:rPr>
  </w:style>
  <w:style w:type="paragraph" w:customStyle="1" w:styleId="BasicParagraph">
    <w:name w:val="[Basic Paragraph]"/>
    <w:basedOn w:val="Normal"/>
    <w:uiPriority w:val="99"/>
    <w:rsid w:val="00B96A9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9956">
      <w:bodyDiv w:val="1"/>
      <w:marLeft w:val="0"/>
      <w:marRight w:val="0"/>
      <w:marTop w:val="0"/>
      <w:marBottom w:val="0"/>
      <w:divBdr>
        <w:top w:val="none" w:sz="0" w:space="0" w:color="auto"/>
        <w:left w:val="none" w:sz="0" w:space="0" w:color="auto"/>
        <w:bottom w:val="none" w:sz="0" w:space="0" w:color="auto"/>
        <w:right w:val="none" w:sz="0" w:space="0" w:color="auto"/>
      </w:divBdr>
    </w:div>
    <w:div w:id="188765540">
      <w:bodyDiv w:val="1"/>
      <w:marLeft w:val="0"/>
      <w:marRight w:val="0"/>
      <w:marTop w:val="0"/>
      <w:marBottom w:val="0"/>
      <w:divBdr>
        <w:top w:val="none" w:sz="0" w:space="0" w:color="auto"/>
        <w:left w:val="none" w:sz="0" w:space="0" w:color="auto"/>
        <w:bottom w:val="none" w:sz="0" w:space="0" w:color="auto"/>
        <w:right w:val="none" w:sz="0" w:space="0" w:color="auto"/>
      </w:divBdr>
      <w:divsChild>
        <w:div w:id="1221793698">
          <w:marLeft w:val="0"/>
          <w:marRight w:val="0"/>
          <w:marTop w:val="0"/>
          <w:marBottom w:val="0"/>
          <w:divBdr>
            <w:top w:val="none" w:sz="0" w:space="0" w:color="auto"/>
            <w:left w:val="none" w:sz="0" w:space="0" w:color="auto"/>
            <w:bottom w:val="none" w:sz="0" w:space="0" w:color="auto"/>
            <w:right w:val="none" w:sz="0" w:space="0" w:color="auto"/>
          </w:divBdr>
        </w:div>
        <w:div w:id="715086535">
          <w:marLeft w:val="0"/>
          <w:marRight w:val="0"/>
          <w:marTop w:val="0"/>
          <w:marBottom w:val="0"/>
          <w:divBdr>
            <w:top w:val="none" w:sz="0" w:space="0" w:color="auto"/>
            <w:left w:val="none" w:sz="0" w:space="0" w:color="auto"/>
            <w:bottom w:val="none" w:sz="0" w:space="0" w:color="auto"/>
            <w:right w:val="none" w:sz="0" w:space="0" w:color="auto"/>
          </w:divBdr>
        </w:div>
        <w:div w:id="370040512">
          <w:marLeft w:val="0"/>
          <w:marRight w:val="0"/>
          <w:marTop w:val="0"/>
          <w:marBottom w:val="0"/>
          <w:divBdr>
            <w:top w:val="none" w:sz="0" w:space="0" w:color="auto"/>
            <w:left w:val="none" w:sz="0" w:space="0" w:color="auto"/>
            <w:bottom w:val="none" w:sz="0" w:space="0" w:color="auto"/>
            <w:right w:val="none" w:sz="0" w:space="0" w:color="auto"/>
          </w:divBdr>
        </w:div>
        <w:div w:id="209004166">
          <w:marLeft w:val="0"/>
          <w:marRight w:val="0"/>
          <w:marTop w:val="0"/>
          <w:marBottom w:val="0"/>
          <w:divBdr>
            <w:top w:val="none" w:sz="0" w:space="0" w:color="auto"/>
            <w:left w:val="none" w:sz="0" w:space="0" w:color="auto"/>
            <w:bottom w:val="none" w:sz="0" w:space="0" w:color="auto"/>
            <w:right w:val="none" w:sz="0" w:space="0" w:color="auto"/>
          </w:divBdr>
        </w:div>
        <w:div w:id="1783375208">
          <w:marLeft w:val="0"/>
          <w:marRight w:val="0"/>
          <w:marTop w:val="0"/>
          <w:marBottom w:val="0"/>
          <w:divBdr>
            <w:top w:val="none" w:sz="0" w:space="0" w:color="auto"/>
            <w:left w:val="none" w:sz="0" w:space="0" w:color="auto"/>
            <w:bottom w:val="none" w:sz="0" w:space="0" w:color="auto"/>
            <w:right w:val="none" w:sz="0" w:space="0" w:color="auto"/>
          </w:divBdr>
        </w:div>
      </w:divsChild>
    </w:div>
    <w:div w:id="700857910">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781152227">
      <w:bodyDiv w:val="1"/>
      <w:marLeft w:val="0"/>
      <w:marRight w:val="0"/>
      <w:marTop w:val="0"/>
      <w:marBottom w:val="0"/>
      <w:divBdr>
        <w:top w:val="none" w:sz="0" w:space="0" w:color="auto"/>
        <w:left w:val="none" w:sz="0" w:space="0" w:color="auto"/>
        <w:bottom w:val="none" w:sz="0" w:space="0" w:color="auto"/>
        <w:right w:val="none" w:sz="0" w:space="0" w:color="auto"/>
      </w:divBdr>
    </w:div>
    <w:div w:id="863858839">
      <w:bodyDiv w:val="1"/>
      <w:marLeft w:val="0"/>
      <w:marRight w:val="0"/>
      <w:marTop w:val="0"/>
      <w:marBottom w:val="0"/>
      <w:divBdr>
        <w:top w:val="none" w:sz="0" w:space="0" w:color="auto"/>
        <w:left w:val="none" w:sz="0" w:space="0" w:color="auto"/>
        <w:bottom w:val="none" w:sz="0" w:space="0" w:color="auto"/>
        <w:right w:val="none" w:sz="0" w:space="0" w:color="auto"/>
      </w:divBdr>
    </w:div>
    <w:div w:id="937325726">
      <w:bodyDiv w:val="1"/>
      <w:marLeft w:val="0"/>
      <w:marRight w:val="0"/>
      <w:marTop w:val="0"/>
      <w:marBottom w:val="0"/>
      <w:divBdr>
        <w:top w:val="none" w:sz="0" w:space="0" w:color="auto"/>
        <w:left w:val="none" w:sz="0" w:space="0" w:color="auto"/>
        <w:bottom w:val="none" w:sz="0" w:space="0" w:color="auto"/>
        <w:right w:val="none" w:sz="0" w:space="0" w:color="auto"/>
      </w:divBdr>
    </w:div>
    <w:div w:id="12749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ew.com/insights/diversity-and-inclusion"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cro.org.uk/resettlement-advice-service/support-for-individuals/disclosing-criminal-records/rehabilitation-offenders-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thnicity-facts-figures.service.gov.uk/style-guide/ethnic-group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ew.com/icaew-policies/privacy-no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876E-3A63-445A-B11E-5C907B307A25}">
  <ds:schemaRefs>
    <ds:schemaRef ds:uri="http://schemas.microsoft.com/sharepoint/v3/contenttype/forms"/>
  </ds:schemaRefs>
</ds:datastoreItem>
</file>

<file path=customXml/itemProps2.xml><?xml version="1.0" encoding="utf-8"?>
<ds:datastoreItem xmlns:ds="http://schemas.openxmlformats.org/officeDocument/2006/customXml" ds:itemID="{C9241BD7-1D31-4C8C-BE7C-8922BBCB1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88FD2-ACE4-42DC-A905-3A1FFF84B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12EE4-D0B1-4749-9450-E46EDD1E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8</TotalTime>
  <Pages>8</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RACAC Chair Application Form 2022</dc:title>
  <dc:creator>Kate Winter</dc:creator>
  <cp:lastModifiedBy>Safa Faruqui</cp:lastModifiedBy>
  <cp:revision>4</cp:revision>
  <cp:lastPrinted>2019-08-14T12:44:00Z</cp:lastPrinted>
  <dcterms:created xsi:type="dcterms:W3CDTF">2024-04-16T13:41:00Z</dcterms:created>
  <dcterms:modified xsi:type="dcterms:W3CDTF">2024-04-18T11:44:00Z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