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4289" w14:textId="437DB1EC" w:rsidR="00492299" w:rsidRPr="00016155" w:rsidRDefault="00DA48EA">
      <w:pPr>
        <w:rPr>
          <w:b/>
          <w:bCs/>
          <w:sz w:val="28"/>
          <w:szCs w:val="28"/>
        </w:rPr>
      </w:pPr>
      <w:r w:rsidRPr="00016155">
        <w:rPr>
          <w:b/>
          <w:bCs/>
          <w:sz w:val="28"/>
          <w:szCs w:val="28"/>
        </w:rPr>
        <w:t>West of England Society of Chartered Accountants</w:t>
      </w:r>
    </w:p>
    <w:p w14:paraId="7C9DE807" w14:textId="3804CAA3" w:rsidR="00DA48EA" w:rsidRPr="00016155" w:rsidRDefault="00DA48EA">
      <w:pPr>
        <w:rPr>
          <w:b/>
          <w:bCs/>
          <w:sz w:val="28"/>
          <w:szCs w:val="28"/>
        </w:rPr>
      </w:pPr>
      <w:r w:rsidRPr="00016155">
        <w:rPr>
          <w:b/>
          <w:bCs/>
          <w:sz w:val="28"/>
          <w:szCs w:val="28"/>
        </w:rPr>
        <w:t>Annual General Meeting</w:t>
      </w:r>
    </w:p>
    <w:p w14:paraId="3C2AA2B2" w14:textId="703D42B8" w:rsidR="00DA48EA" w:rsidRDefault="00DA48EA">
      <w:pPr>
        <w:rPr>
          <w:b/>
          <w:bCs/>
          <w:sz w:val="28"/>
          <w:szCs w:val="28"/>
        </w:rPr>
      </w:pPr>
      <w:r w:rsidRPr="00016155">
        <w:rPr>
          <w:b/>
          <w:bCs/>
          <w:sz w:val="28"/>
          <w:szCs w:val="28"/>
        </w:rPr>
        <w:t xml:space="preserve">Held on </w:t>
      </w:r>
      <w:r w:rsidR="00816262">
        <w:rPr>
          <w:b/>
          <w:bCs/>
          <w:sz w:val="28"/>
          <w:szCs w:val="28"/>
        </w:rPr>
        <w:t xml:space="preserve">Wednesday 18 </w:t>
      </w:r>
      <w:r w:rsidRPr="00016155">
        <w:rPr>
          <w:b/>
          <w:bCs/>
          <w:sz w:val="28"/>
          <w:szCs w:val="28"/>
        </w:rPr>
        <w:t>June 202</w:t>
      </w:r>
      <w:r w:rsidR="00816262">
        <w:rPr>
          <w:b/>
          <w:bCs/>
          <w:sz w:val="28"/>
          <w:szCs w:val="28"/>
        </w:rPr>
        <w:t>5</w:t>
      </w:r>
      <w:r w:rsidR="00016155" w:rsidRPr="00016155">
        <w:rPr>
          <w:b/>
          <w:bCs/>
          <w:sz w:val="28"/>
          <w:szCs w:val="28"/>
        </w:rPr>
        <w:t>, 17:</w:t>
      </w:r>
      <w:r w:rsidR="00816262">
        <w:rPr>
          <w:b/>
          <w:bCs/>
          <w:sz w:val="28"/>
          <w:szCs w:val="28"/>
        </w:rPr>
        <w:t>0</w:t>
      </w:r>
      <w:r w:rsidR="00016155" w:rsidRPr="00016155">
        <w:rPr>
          <w:b/>
          <w:bCs/>
          <w:sz w:val="28"/>
          <w:szCs w:val="28"/>
        </w:rPr>
        <w:t>0</w:t>
      </w:r>
    </w:p>
    <w:p w14:paraId="37E4A4A9" w14:textId="62A6F7ED" w:rsidR="00024B10" w:rsidRDefault="00024B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3A294807" w14:textId="77777777" w:rsidR="00016155" w:rsidRPr="00016155" w:rsidRDefault="00016155">
      <w:pPr>
        <w:rPr>
          <w:b/>
          <w:bCs/>
          <w:sz w:val="28"/>
          <w:szCs w:val="28"/>
        </w:rPr>
      </w:pPr>
    </w:p>
    <w:p w14:paraId="2D7D1960" w14:textId="77777777" w:rsidR="00DA48EA" w:rsidRDefault="00DA48EA"/>
    <w:p w14:paraId="110E54E8" w14:textId="77777777" w:rsidR="0094770E" w:rsidRDefault="00DA48EA" w:rsidP="00DA48EA">
      <w:pPr>
        <w:ind w:left="1440" w:hanging="1440"/>
      </w:pPr>
      <w:r w:rsidRPr="00016155">
        <w:rPr>
          <w:b/>
          <w:bCs/>
        </w:rPr>
        <w:t>Present:</w:t>
      </w:r>
      <w:r>
        <w:tab/>
        <w:t>Gino Zabeo (trustee</w:t>
      </w:r>
    </w:p>
    <w:p w14:paraId="39442881" w14:textId="018E5416" w:rsidR="0094770E" w:rsidRDefault="00816262" w:rsidP="0094770E">
      <w:pPr>
        <w:ind w:left="1440"/>
      </w:pPr>
      <w:r>
        <w:t xml:space="preserve">Della Hudson </w:t>
      </w:r>
      <w:r w:rsidR="00DA48EA">
        <w:t>(trustee)</w:t>
      </w:r>
    </w:p>
    <w:p w14:paraId="12471016" w14:textId="02778669" w:rsidR="00016155" w:rsidRPr="00016155" w:rsidRDefault="00016155" w:rsidP="00DA48EA">
      <w:pPr>
        <w:ind w:left="1440" w:hanging="1440"/>
      </w:pPr>
      <w:r>
        <w:rPr>
          <w:b/>
          <w:bCs/>
        </w:rPr>
        <w:t>Apologies</w:t>
      </w:r>
      <w:r>
        <w:rPr>
          <w:b/>
          <w:bCs/>
        </w:rPr>
        <w:tab/>
      </w:r>
      <w:r w:rsidR="00816262">
        <w:t>None</w:t>
      </w:r>
    </w:p>
    <w:p w14:paraId="6F6ED725" w14:textId="2213A450" w:rsidR="00DA48EA" w:rsidRDefault="00DA48EA">
      <w:r w:rsidRPr="00016155">
        <w:rPr>
          <w:b/>
          <w:bCs/>
        </w:rPr>
        <w:t>Admin:</w:t>
      </w:r>
      <w:r w:rsidRPr="00016155">
        <w:rPr>
          <w:b/>
          <w:bCs/>
        </w:rPr>
        <w:tab/>
      </w:r>
      <w:r w:rsidR="00816262">
        <w:t>Trudi Coles</w:t>
      </w:r>
      <w:r>
        <w:t>, ICAEW</w:t>
      </w:r>
    </w:p>
    <w:p w14:paraId="06B68D7F" w14:textId="77777777" w:rsidR="00016155" w:rsidRDefault="00016155"/>
    <w:p w14:paraId="5461622E" w14:textId="77777777" w:rsidR="00DA48EA" w:rsidRDefault="00DA48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016155" w14:paraId="20B53501" w14:textId="77777777" w:rsidTr="00016155">
        <w:tc>
          <w:tcPr>
            <w:tcW w:w="846" w:type="dxa"/>
            <w:shd w:val="clear" w:color="auto" w:fill="D9D9D9" w:themeFill="background1" w:themeFillShade="D9"/>
          </w:tcPr>
          <w:p w14:paraId="6E889585" w14:textId="77777777" w:rsidR="00016155" w:rsidRDefault="00016155"/>
        </w:tc>
        <w:tc>
          <w:tcPr>
            <w:tcW w:w="8170" w:type="dxa"/>
            <w:shd w:val="clear" w:color="auto" w:fill="D9D9D9" w:themeFill="background1" w:themeFillShade="D9"/>
          </w:tcPr>
          <w:p w14:paraId="08DCFBD1" w14:textId="77777777" w:rsidR="00016155" w:rsidRDefault="00016155"/>
        </w:tc>
      </w:tr>
      <w:tr w:rsidR="00DA48EA" w:rsidRPr="00016155" w14:paraId="47F8A1FE" w14:textId="77777777" w:rsidTr="00DA48EA">
        <w:tc>
          <w:tcPr>
            <w:tcW w:w="846" w:type="dxa"/>
          </w:tcPr>
          <w:p w14:paraId="28DC88B5" w14:textId="77777777" w:rsidR="00016155" w:rsidRPr="00016155" w:rsidRDefault="00016155">
            <w:pPr>
              <w:rPr>
                <w:b/>
                <w:bCs/>
              </w:rPr>
            </w:pPr>
          </w:p>
          <w:p w14:paraId="4187AB6C" w14:textId="77777777" w:rsidR="00DA48EA" w:rsidRPr="00016155" w:rsidRDefault="00DA48EA">
            <w:pPr>
              <w:rPr>
                <w:b/>
                <w:bCs/>
              </w:rPr>
            </w:pPr>
            <w:r w:rsidRPr="00016155">
              <w:rPr>
                <w:b/>
                <w:bCs/>
              </w:rPr>
              <w:t>Item</w:t>
            </w:r>
          </w:p>
          <w:p w14:paraId="5A745C80" w14:textId="0172B6D4" w:rsidR="00016155" w:rsidRPr="00016155" w:rsidRDefault="00016155">
            <w:pPr>
              <w:rPr>
                <w:b/>
                <w:bCs/>
              </w:rPr>
            </w:pPr>
          </w:p>
        </w:tc>
        <w:tc>
          <w:tcPr>
            <w:tcW w:w="8170" w:type="dxa"/>
          </w:tcPr>
          <w:p w14:paraId="77558FD9" w14:textId="77777777" w:rsidR="00016155" w:rsidRPr="00016155" w:rsidRDefault="00016155">
            <w:pPr>
              <w:rPr>
                <w:b/>
                <w:bCs/>
              </w:rPr>
            </w:pPr>
          </w:p>
          <w:p w14:paraId="6C4A8239" w14:textId="0CC832E7" w:rsidR="00DA48EA" w:rsidRPr="00016155" w:rsidRDefault="00016155">
            <w:pPr>
              <w:rPr>
                <w:b/>
                <w:bCs/>
              </w:rPr>
            </w:pPr>
            <w:r w:rsidRPr="00016155">
              <w:rPr>
                <w:b/>
                <w:bCs/>
              </w:rPr>
              <w:t>Discussion</w:t>
            </w:r>
          </w:p>
          <w:p w14:paraId="3D0D72C4" w14:textId="183EB34D" w:rsidR="00016155" w:rsidRPr="00016155" w:rsidRDefault="00016155">
            <w:pPr>
              <w:rPr>
                <w:b/>
                <w:bCs/>
              </w:rPr>
            </w:pPr>
          </w:p>
        </w:tc>
      </w:tr>
      <w:tr w:rsidR="00DA48EA" w14:paraId="354D9FFA" w14:textId="77777777" w:rsidTr="00DA48EA">
        <w:tc>
          <w:tcPr>
            <w:tcW w:w="846" w:type="dxa"/>
          </w:tcPr>
          <w:p w14:paraId="73B96CC8" w14:textId="77777777" w:rsidR="00016155" w:rsidRDefault="00016155"/>
          <w:p w14:paraId="286B707B" w14:textId="3B096D78" w:rsidR="00DA48EA" w:rsidRDefault="00DA48EA">
            <w:r>
              <w:t>1</w:t>
            </w:r>
          </w:p>
        </w:tc>
        <w:tc>
          <w:tcPr>
            <w:tcW w:w="8170" w:type="dxa"/>
          </w:tcPr>
          <w:p w14:paraId="2EB81B6F" w14:textId="77777777" w:rsidR="00016155" w:rsidRDefault="00016155" w:rsidP="00DA48EA">
            <w:pPr>
              <w:rPr>
                <w:b/>
                <w:bCs/>
              </w:rPr>
            </w:pPr>
          </w:p>
          <w:p w14:paraId="786A2AC9" w14:textId="187D7559" w:rsidR="00DA48EA" w:rsidRDefault="00DA48EA" w:rsidP="00DA48EA">
            <w:pPr>
              <w:rPr>
                <w:b/>
                <w:bCs/>
              </w:rPr>
            </w:pPr>
            <w:r w:rsidRPr="00016155">
              <w:rPr>
                <w:b/>
                <w:bCs/>
              </w:rPr>
              <w:t xml:space="preserve">To approve the minutes of the previous AGM held on </w:t>
            </w:r>
            <w:r w:rsidR="00816262">
              <w:rPr>
                <w:b/>
                <w:bCs/>
              </w:rPr>
              <w:t>24</w:t>
            </w:r>
            <w:r w:rsidRPr="00016155">
              <w:rPr>
                <w:b/>
                <w:bCs/>
              </w:rPr>
              <w:t xml:space="preserve"> June 202</w:t>
            </w:r>
            <w:r w:rsidR="00816262">
              <w:rPr>
                <w:b/>
                <w:bCs/>
              </w:rPr>
              <w:t>4</w:t>
            </w:r>
            <w:r w:rsidRPr="00016155">
              <w:rPr>
                <w:b/>
                <w:bCs/>
              </w:rPr>
              <w:t xml:space="preserve"> as a true record</w:t>
            </w:r>
          </w:p>
          <w:p w14:paraId="2970EE0B" w14:textId="77777777" w:rsidR="00016155" w:rsidRPr="00016155" w:rsidRDefault="00016155" w:rsidP="00DA48EA">
            <w:pPr>
              <w:rPr>
                <w:b/>
                <w:bCs/>
              </w:rPr>
            </w:pPr>
          </w:p>
          <w:p w14:paraId="7C955325" w14:textId="375B1FCF" w:rsidR="00816262" w:rsidRDefault="00816262" w:rsidP="00816262">
            <w:r>
              <w:t xml:space="preserve">It was noted that all attendees of the 2024 AGM had approved the minutes as a true record on 1 July 2024, as recorded </w:t>
            </w:r>
            <w:r w:rsidR="0081720D">
              <w:t xml:space="preserve">by Karen Evans </w:t>
            </w:r>
            <w:r>
              <w:t>at the bottom of the page</w:t>
            </w:r>
            <w:r w:rsidR="0081720D">
              <w:t xml:space="preserve"> of the minutes.</w:t>
            </w:r>
          </w:p>
          <w:p w14:paraId="3CC6E50B" w14:textId="67ECA57B" w:rsidR="00DA48EA" w:rsidRDefault="00DA48EA" w:rsidP="00816262">
            <w:r>
              <w:t xml:space="preserve"> </w:t>
            </w:r>
          </w:p>
        </w:tc>
      </w:tr>
      <w:tr w:rsidR="00DA48EA" w14:paraId="75286228" w14:textId="77777777" w:rsidTr="00DA48EA">
        <w:tc>
          <w:tcPr>
            <w:tcW w:w="846" w:type="dxa"/>
          </w:tcPr>
          <w:p w14:paraId="11B39E34" w14:textId="77777777" w:rsidR="00016155" w:rsidRDefault="00016155"/>
          <w:p w14:paraId="7DFF1082" w14:textId="6801374E" w:rsidR="00DA48EA" w:rsidRDefault="00DA48EA">
            <w:r>
              <w:t>2</w:t>
            </w:r>
          </w:p>
        </w:tc>
        <w:tc>
          <w:tcPr>
            <w:tcW w:w="8170" w:type="dxa"/>
          </w:tcPr>
          <w:p w14:paraId="628B7DB0" w14:textId="1C61A135" w:rsidR="00016155" w:rsidRDefault="00016155" w:rsidP="00DA48EA">
            <w:pPr>
              <w:rPr>
                <w:b/>
                <w:bCs/>
              </w:rPr>
            </w:pPr>
          </w:p>
          <w:p w14:paraId="37D156F4" w14:textId="4A250997" w:rsidR="00DA48EA" w:rsidRDefault="00016155" w:rsidP="00DA48EA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DA48EA" w:rsidRPr="00016155">
              <w:rPr>
                <w:b/>
                <w:bCs/>
              </w:rPr>
              <w:t>o receive the financial statements of the Society for the year ended 31 December 202</w:t>
            </w:r>
            <w:r w:rsidR="00816262">
              <w:rPr>
                <w:b/>
                <w:bCs/>
              </w:rPr>
              <w:t>4</w:t>
            </w:r>
          </w:p>
          <w:p w14:paraId="3C03C463" w14:textId="77777777" w:rsidR="00016155" w:rsidRDefault="00016155" w:rsidP="00DA48EA">
            <w:pPr>
              <w:rPr>
                <w:b/>
                <w:bCs/>
              </w:rPr>
            </w:pPr>
          </w:p>
          <w:p w14:paraId="5D26678D" w14:textId="2C4AA051" w:rsidR="00816262" w:rsidRPr="00816262" w:rsidRDefault="00816262" w:rsidP="00DA48EA">
            <w:r>
              <w:t xml:space="preserve">Very small amount of expenditure of £365 meant funds carried forward </w:t>
            </w:r>
            <w:r w:rsidR="00C31DC8">
              <w:t xml:space="preserve">were </w:t>
            </w:r>
            <w:r>
              <w:t>£69,223.</w:t>
            </w:r>
          </w:p>
          <w:p w14:paraId="5787E93C" w14:textId="77777777" w:rsidR="00816262" w:rsidRPr="00016155" w:rsidRDefault="00816262" w:rsidP="00DA48EA">
            <w:pPr>
              <w:rPr>
                <w:b/>
                <w:bCs/>
              </w:rPr>
            </w:pPr>
          </w:p>
          <w:p w14:paraId="63029D94" w14:textId="49803F97" w:rsidR="00816262" w:rsidRDefault="00DA48EA" w:rsidP="00DA48EA">
            <w:r>
              <w:t>All confirmed that the financial statement</w:t>
            </w:r>
            <w:r w:rsidR="00016155">
              <w:t>s</w:t>
            </w:r>
            <w:r>
              <w:t xml:space="preserve"> for the year ended 31 December 202</w:t>
            </w:r>
            <w:r w:rsidR="00816262">
              <w:t>4</w:t>
            </w:r>
            <w:r>
              <w:t xml:space="preserve"> were a true record</w:t>
            </w:r>
            <w:r w:rsidR="00016155">
              <w:t>.</w:t>
            </w:r>
            <w:r w:rsidR="00C31DC8">
              <w:t xml:space="preserve">  Proposed by Gino Zabeo and seconded by Della Hudson.</w:t>
            </w:r>
          </w:p>
          <w:p w14:paraId="3D295180" w14:textId="77777777" w:rsidR="00DA48EA" w:rsidRDefault="00DA48EA"/>
        </w:tc>
      </w:tr>
      <w:tr w:rsidR="00DA48EA" w14:paraId="3A0E0A22" w14:textId="77777777" w:rsidTr="00DA48EA">
        <w:tc>
          <w:tcPr>
            <w:tcW w:w="846" w:type="dxa"/>
          </w:tcPr>
          <w:p w14:paraId="64034D3A" w14:textId="77777777" w:rsidR="00016155" w:rsidRDefault="00016155"/>
          <w:p w14:paraId="294A7D63" w14:textId="7D5C966A" w:rsidR="00DA48EA" w:rsidRDefault="00DA48EA">
            <w:r>
              <w:t>3</w:t>
            </w:r>
          </w:p>
        </w:tc>
        <w:tc>
          <w:tcPr>
            <w:tcW w:w="8170" w:type="dxa"/>
          </w:tcPr>
          <w:p w14:paraId="112B2E13" w14:textId="77777777" w:rsidR="00016155" w:rsidRDefault="00016155" w:rsidP="00DA48EA">
            <w:pPr>
              <w:rPr>
                <w:b/>
                <w:bCs/>
              </w:rPr>
            </w:pPr>
          </w:p>
          <w:p w14:paraId="3F4A6001" w14:textId="6DB6997C" w:rsidR="00DA48EA" w:rsidRDefault="00DA48EA" w:rsidP="00DA48EA">
            <w:pPr>
              <w:rPr>
                <w:b/>
                <w:bCs/>
              </w:rPr>
            </w:pPr>
            <w:r w:rsidRPr="00016155">
              <w:rPr>
                <w:b/>
                <w:bCs/>
              </w:rPr>
              <w:t>To transact other business that may be properly transacted at the Annual General Meeting</w:t>
            </w:r>
          </w:p>
          <w:p w14:paraId="32280FA8" w14:textId="77777777" w:rsidR="00016155" w:rsidRPr="00016155" w:rsidRDefault="00016155" w:rsidP="00DA48EA">
            <w:pPr>
              <w:rPr>
                <w:b/>
                <w:bCs/>
              </w:rPr>
            </w:pPr>
          </w:p>
          <w:p w14:paraId="04193076" w14:textId="0344ECCD" w:rsidR="00DA48EA" w:rsidRDefault="00C31DC8" w:rsidP="00016155">
            <w:pPr>
              <w:pStyle w:val="ListParagraph"/>
              <w:numPr>
                <w:ilvl w:val="0"/>
                <w:numId w:val="2"/>
              </w:numPr>
            </w:pPr>
            <w:r>
              <w:t>Trudi Coles</w:t>
            </w:r>
            <w:r w:rsidR="00DA48EA">
              <w:t xml:space="preserve"> confirmed that she had not been notified, in accordance with the </w:t>
            </w:r>
            <w:r w:rsidR="00016155">
              <w:t>requirement</w:t>
            </w:r>
            <w:r w:rsidR="00DA48EA">
              <w:t xml:space="preserve"> in the notice of this meeting, of any other </w:t>
            </w:r>
            <w:r w:rsidR="00016155">
              <w:t>attendees intending to join the meeting.</w:t>
            </w:r>
          </w:p>
          <w:p w14:paraId="7635B97F" w14:textId="77777777" w:rsidR="00016155" w:rsidRDefault="00016155" w:rsidP="00016155">
            <w:pPr>
              <w:pStyle w:val="ListParagraph"/>
            </w:pPr>
          </w:p>
          <w:p w14:paraId="7802B4B7" w14:textId="1F19AE42" w:rsidR="00DA48EA" w:rsidRDefault="00DA48EA" w:rsidP="00C31DC8">
            <w:pPr>
              <w:pStyle w:val="ListParagraph"/>
              <w:numPr>
                <w:ilvl w:val="0"/>
                <w:numId w:val="2"/>
              </w:numPr>
            </w:pPr>
            <w:r w:rsidRPr="00016155">
              <w:rPr>
                <w:b/>
                <w:bCs/>
              </w:rPr>
              <w:t>Trustee</w:t>
            </w:r>
            <w:r w:rsidR="00016155">
              <w:rPr>
                <w:b/>
                <w:bCs/>
              </w:rPr>
              <w:t>s of the Society</w:t>
            </w:r>
            <w:r>
              <w:t xml:space="preserve">: </w:t>
            </w:r>
            <w:r w:rsidR="00C31DC8">
              <w:t xml:space="preserve">It was noted that Matt Corish had stepped down from his roles as West of England Board member and WESCA Trustee earlier in the year.  </w:t>
            </w:r>
            <w:r>
              <w:t xml:space="preserve">Gino Zabeo and Della Hudson </w:t>
            </w:r>
            <w:r w:rsidR="00C31DC8">
              <w:t>advised that a new Trustee would be appointed as soon as possible.</w:t>
            </w:r>
          </w:p>
          <w:p w14:paraId="29B90553" w14:textId="4EFB3C53" w:rsidR="00C31DC8" w:rsidRDefault="00C31DC8" w:rsidP="00C31DC8"/>
        </w:tc>
      </w:tr>
      <w:tr w:rsidR="00016155" w14:paraId="1F3A43BE" w14:textId="77777777" w:rsidTr="00DA48EA">
        <w:tc>
          <w:tcPr>
            <w:tcW w:w="846" w:type="dxa"/>
          </w:tcPr>
          <w:p w14:paraId="770A25FE" w14:textId="77777777" w:rsidR="00016155" w:rsidRDefault="00016155"/>
        </w:tc>
        <w:tc>
          <w:tcPr>
            <w:tcW w:w="8170" w:type="dxa"/>
          </w:tcPr>
          <w:p w14:paraId="6CB6D149" w14:textId="77777777" w:rsidR="00016155" w:rsidRDefault="00016155"/>
          <w:p w14:paraId="4335153F" w14:textId="19F21C83" w:rsidR="00016155" w:rsidRDefault="00016155">
            <w:r>
              <w:t xml:space="preserve">There </w:t>
            </w:r>
            <w:proofErr w:type="gramStart"/>
            <w:r>
              <w:t>was</w:t>
            </w:r>
            <w:proofErr w:type="gramEnd"/>
            <w:r>
              <w:t xml:space="preserve"> no other business and the meeting closed at 17:</w:t>
            </w:r>
            <w:r w:rsidR="00C31DC8">
              <w:t>10</w:t>
            </w:r>
          </w:p>
          <w:p w14:paraId="5B607A22" w14:textId="4093447A" w:rsidR="00016155" w:rsidRDefault="00016155"/>
        </w:tc>
      </w:tr>
      <w:tr w:rsidR="00DA48EA" w14:paraId="3ED1B4F0" w14:textId="77777777" w:rsidTr="00016155">
        <w:tc>
          <w:tcPr>
            <w:tcW w:w="846" w:type="dxa"/>
            <w:shd w:val="clear" w:color="auto" w:fill="D9D9D9" w:themeFill="background1" w:themeFillShade="D9"/>
          </w:tcPr>
          <w:p w14:paraId="47A7910B" w14:textId="77777777" w:rsidR="00DA48EA" w:rsidRDefault="00DA48EA"/>
        </w:tc>
        <w:tc>
          <w:tcPr>
            <w:tcW w:w="8170" w:type="dxa"/>
            <w:shd w:val="clear" w:color="auto" w:fill="D9D9D9" w:themeFill="background1" w:themeFillShade="D9"/>
          </w:tcPr>
          <w:p w14:paraId="027432E9" w14:textId="1ED4C901" w:rsidR="00DA48EA" w:rsidRDefault="00DA48EA"/>
        </w:tc>
      </w:tr>
    </w:tbl>
    <w:p w14:paraId="23186D7C" w14:textId="77777777" w:rsidR="00DA48EA" w:rsidRDefault="00DA48EA"/>
    <w:sectPr w:rsidR="00DA4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72D7" w14:textId="77777777" w:rsidR="00016155" w:rsidRDefault="00016155" w:rsidP="00016155">
      <w:r>
        <w:separator/>
      </w:r>
    </w:p>
  </w:endnote>
  <w:endnote w:type="continuationSeparator" w:id="0">
    <w:p w14:paraId="3F33A923" w14:textId="77777777" w:rsidR="00016155" w:rsidRDefault="00016155" w:rsidP="0001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4796D" w14:textId="77777777" w:rsidR="00016155" w:rsidRDefault="00016155" w:rsidP="00016155">
      <w:r>
        <w:separator/>
      </w:r>
    </w:p>
  </w:footnote>
  <w:footnote w:type="continuationSeparator" w:id="0">
    <w:p w14:paraId="764C0949" w14:textId="77777777" w:rsidR="00016155" w:rsidRDefault="00016155" w:rsidP="00016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819FE"/>
    <w:multiLevelType w:val="hybridMultilevel"/>
    <w:tmpl w:val="07C67E30"/>
    <w:lvl w:ilvl="0" w:tplc="0D84F9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850B8"/>
    <w:multiLevelType w:val="multilevel"/>
    <w:tmpl w:val="C570E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949310">
    <w:abstractNumId w:val="1"/>
  </w:num>
  <w:num w:numId="2" w16cid:durableId="108384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EA"/>
    <w:rsid w:val="00016155"/>
    <w:rsid w:val="00024B10"/>
    <w:rsid w:val="000C669B"/>
    <w:rsid w:val="00280BFB"/>
    <w:rsid w:val="002B52A8"/>
    <w:rsid w:val="00492299"/>
    <w:rsid w:val="00806459"/>
    <w:rsid w:val="00816262"/>
    <w:rsid w:val="0081720D"/>
    <w:rsid w:val="0094770E"/>
    <w:rsid w:val="00B67F3D"/>
    <w:rsid w:val="00BB186A"/>
    <w:rsid w:val="00C31DC8"/>
    <w:rsid w:val="00DA48EA"/>
    <w:rsid w:val="00E540ED"/>
    <w:rsid w:val="00F469ED"/>
    <w:rsid w:val="00FB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E1A2"/>
  <w15:chartTrackingRefBased/>
  <w15:docId w15:val="{276D5D09-7C1E-4579-B881-71346982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8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8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8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8E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8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8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8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8E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8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8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8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8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8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8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8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8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8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8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8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8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8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4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1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155"/>
  </w:style>
  <w:style w:type="paragraph" w:styleId="Footer">
    <w:name w:val="footer"/>
    <w:basedOn w:val="Normal"/>
    <w:link w:val="FooterChar"/>
    <w:uiPriority w:val="99"/>
    <w:unhideWhenUsed/>
    <w:rsid w:val="000161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6811cf-e7bb-40d5-af46-1ea9177a4a92">
      <Terms xmlns="http://schemas.microsoft.com/office/infopath/2007/PartnerControls"/>
    </lcf76f155ced4ddcb4097134ff3c332f>
    <TaxCatchAll xmlns="cedbb3b7-2667-470f-abb8-4bc998029c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D781616498F468BE1F75D3267BAD5" ma:contentTypeVersion="15" ma:contentTypeDescription="Create a new document." ma:contentTypeScope="" ma:versionID="ab8f08e5522cbe961845c17f3b94d2cd">
  <xsd:schema xmlns:xsd="http://www.w3.org/2001/XMLSchema" xmlns:xs="http://www.w3.org/2001/XMLSchema" xmlns:p="http://schemas.microsoft.com/office/2006/metadata/properties" xmlns:ns2="486811cf-e7bb-40d5-af46-1ea9177a4a92" xmlns:ns3="cedbb3b7-2667-470f-abb8-4bc998029cc6" targetNamespace="http://schemas.microsoft.com/office/2006/metadata/properties" ma:root="true" ma:fieldsID="f7c3da3b4ac1197ea9ea7cfba802ffde" ns2:_="" ns3:_="">
    <xsd:import namespace="486811cf-e7bb-40d5-af46-1ea9177a4a92"/>
    <xsd:import namespace="cedbb3b7-2667-470f-abb8-4bc998029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811cf-e7bb-40d5-af46-1ea9177a4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e64a743-6b44-4d12-af01-f236ac8bc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bb3b7-2667-470f-abb8-4bc998029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61ffe1-a3e1-4ed5-abf6-5af7360b0b95}" ma:internalName="TaxCatchAll" ma:showField="CatchAllData" ma:web="cedbb3b7-2667-470f-abb8-4bc998029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185625-C9E5-432B-9DCA-9AAD7679309F}">
  <ds:schemaRefs>
    <ds:schemaRef ds:uri="http://purl.org/dc/elements/1.1/"/>
    <ds:schemaRef ds:uri="486811cf-e7bb-40d5-af46-1ea9177a4a92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cedbb3b7-2667-470f-abb8-4bc998029cc6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3EB7D44-A926-40EE-B5EA-E223D7E5E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DD073-ED08-411E-BB85-5E877A370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811cf-e7bb-40d5-af46-1ea9177a4a92"/>
    <ds:schemaRef ds:uri="cedbb3b7-2667-470f-abb8-4bc998029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ICAEW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Evans</dc:creator>
  <cp:keywords/>
  <dc:description/>
  <cp:lastModifiedBy>Harriett Priest</cp:lastModifiedBy>
  <cp:revision>2</cp:revision>
  <dcterms:created xsi:type="dcterms:W3CDTF">2026-02-25T14:56:00Z</dcterms:created>
  <dcterms:modified xsi:type="dcterms:W3CDTF">2026-02-25T14:56:00Z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0x0101002E6D781616498F468BE1F75D3267BAD5</vt:lpwstr>
  </property>
</Properties>
</file>