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14" w:type="pct"/>
        <w:tblLayout w:type="fixed"/>
        <w:tblCellMar>
          <w:left w:w="0" w:type="dxa"/>
          <w:right w:w="0" w:type="dxa"/>
        </w:tblCellMar>
        <w:tblLook w:val="0000" w:firstRow="0" w:lastRow="0" w:firstColumn="0" w:lastColumn="0" w:noHBand="0" w:noVBand="0"/>
      </w:tblPr>
      <w:tblGrid>
        <w:gridCol w:w="1079"/>
        <w:gridCol w:w="55"/>
        <w:gridCol w:w="4025"/>
        <w:gridCol w:w="1080"/>
        <w:gridCol w:w="3402"/>
        <w:gridCol w:w="798"/>
      </w:tblGrid>
      <w:tr w:rsidR="00FC186A" w:rsidRPr="005A7E6A" w:rsidTr="001B6820">
        <w:trPr>
          <w:gridAfter w:val="1"/>
          <w:wAfter w:w="798" w:type="dxa"/>
          <w:trHeight w:val="1985"/>
        </w:trPr>
        <w:tc>
          <w:tcPr>
            <w:tcW w:w="1134" w:type="dxa"/>
            <w:gridSpan w:val="2"/>
            <w:tcMar>
              <w:top w:w="0" w:type="dxa"/>
              <w:bottom w:w="0" w:type="dxa"/>
            </w:tcMar>
          </w:tcPr>
          <w:p w:rsidR="00FC186A" w:rsidRPr="00156DAA" w:rsidRDefault="00FC186A" w:rsidP="00156DAA">
            <w:pPr>
              <w:rPr>
                <w:szCs w:val="36"/>
              </w:rPr>
            </w:pPr>
            <w:r w:rsidRPr="00156DAA">
              <w:rPr>
                <w:noProof/>
              </w:rPr>
              <w:drawing>
                <wp:inline distT="0" distB="0" distL="0" distR="0" wp14:anchorId="4F071697" wp14:editId="5DFA6C41">
                  <wp:extent cx="490320" cy="942840"/>
                  <wp:effectExtent l="0" t="0" r="5080" b="0"/>
                  <wp:docPr id="1" name="Picture 1" descr="Description: Approved shield 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pproved shield 25mm"/>
                          <pic:cNvPicPr>
                            <a:picLocks noChangeAspect="1" noChangeArrowheads="1"/>
                          </pic:cNvPicPr>
                        </pic:nvPicPr>
                        <pic:blipFill>
                          <a:blip r:embed="rId9" cstate="print">
                            <a:extLst>
                              <a:ext uri="{28A0092B-C50C-407E-A947-70E740481C1C}">
                                <a14:useLocalDpi xmlns:a14="http://schemas.microsoft.com/office/drawing/2010/main" val="0"/>
                              </a:ext>
                            </a:extLst>
                          </a:blip>
                          <a:srcRect l="31921" t="23982" r="31921" b="23982"/>
                          <a:stretch>
                            <a:fillRect/>
                          </a:stretch>
                        </pic:blipFill>
                        <pic:spPr bwMode="auto">
                          <a:xfrm>
                            <a:off x="0" y="0"/>
                            <a:ext cx="490320" cy="942840"/>
                          </a:xfrm>
                          <a:prstGeom prst="rect">
                            <a:avLst/>
                          </a:prstGeom>
                          <a:noFill/>
                          <a:ln>
                            <a:noFill/>
                          </a:ln>
                        </pic:spPr>
                      </pic:pic>
                    </a:graphicData>
                  </a:graphic>
                </wp:inline>
              </w:drawing>
            </w:r>
          </w:p>
        </w:tc>
        <w:tc>
          <w:tcPr>
            <w:tcW w:w="8507" w:type="dxa"/>
            <w:gridSpan w:val="3"/>
          </w:tcPr>
          <w:p w:rsidR="001B6820" w:rsidRDefault="001B6820" w:rsidP="00D83942">
            <w:pPr>
              <w:pStyle w:val="Header"/>
              <w:tabs>
                <w:tab w:val="clear" w:pos="4153"/>
                <w:tab w:val="clear" w:pos="8306"/>
              </w:tabs>
            </w:pPr>
            <w:r>
              <w:t xml:space="preserve">BPM Community </w:t>
            </w:r>
          </w:p>
          <w:p w:rsidR="00FC186A" w:rsidRPr="008406C6" w:rsidRDefault="008406C6" w:rsidP="00F96C03">
            <w:pPr>
              <w:pStyle w:val="Header"/>
              <w:tabs>
                <w:tab w:val="clear" w:pos="4153"/>
                <w:tab w:val="clear" w:pos="8306"/>
              </w:tabs>
              <w:rPr>
                <w:sz w:val="28"/>
                <w:szCs w:val="28"/>
              </w:rPr>
            </w:pPr>
            <w:r w:rsidRPr="008406C6">
              <w:rPr>
                <w:sz w:val="28"/>
                <w:szCs w:val="28"/>
              </w:rPr>
              <w:t xml:space="preserve">Stakeholder communications analysis </w:t>
            </w:r>
            <w:r w:rsidR="00F96C03">
              <w:rPr>
                <w:sz w:val="28"/>
                <w:szCs w:val="28"/>
              </w:rPr>
              <w:t>Guideli</w:t>
            </w:r>
            <w:bookmarkStart w:id="0" w:name="_GoBack"/>
            <w:bookmarkEnd w:id="0"/>
            <w:r w:rsidR="00F96C03">
              <w:rPr>
                <w:sz w:val="28"/>
                <w:szCs w:val="28"/>
              </w:rPr>
              <w:t>ne</w:t>
            </w:r>
          </w:p>
        </w:tc>
      </w:tr>
      <w:tr w:rsidR="001B6820" w:rsidRPr="00F53DB2" w:rsidTr="001B68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79" w:type="dxa"/>
            <w:shd w:val="clear" w:color="auto" w:fill="595959"/>
            <w:vAlign w:val="center"/>
          </w:tcPr>
          <w:p w:rsidR="001B6820" w:rsidRPr="00120ABE" w:rsidRDefault="001B6820" w:rsidP="003F71F8">
            <w:pPr>
              <w:spacing w:after="120"/>
              <w:jc w:val="center"/>
              <w:rPr>
                <w:b/>
                <w:color w:val="FFFFFF"/>
                <w:sz w:val="18"/>
                <w:szCs w:val="18"/>
              </w:rPr>
            </w:pPr>
            <w:r w:rsidRPr="00120ABE">
              <w:rPr>
                <w:b/>
                <w:color w:val="FFFFFF"/>
                <w:sz w:val="18"/>
                <w:szCs w:val="18"/>
              </w:rPr>
              <w:t>Author</w:t>
            </w:r>
          </w:p>
        </w:tc>
        <w:tc>
          <w:tcPr>
            <w:tcW w:w="4080" w:type="dxa"/>
            <w:gridSpan w:val="2"/>
          </w:tcPr>
          <w:p w:rsidR="001B6820" w:rsidRPr="00120ABE" w:rsidRDefault="001B6820" w:rsidP="00D83942">
            <w:pPr>
              <w:spacing w:after="120"/>
              <w:rPr>
                <w:sz w:val="18"/>
                <w:szCs w:val="18"/>
              </w:rPr>
            </w:pPr>
            <w:r w:rsidRPr="00120ABE">
              <w:rPr>
                <w:sz w:val="18"/>
                <w:szCs w:val="18"/>
              </w:rPr>
              <w:fldChar w:fldCharType="begin"/>
            </w:r>
            <w:r w:rsidRPr="00120ABE">
              <w:rPr>
                <w:sz w:val="18"/>
                <w:szCs w:val="18"/>
              </w:rPr>
              <w:instrText>MACROBUTTON NoMacro [Type over to add your name]</w:instrText>
            </w:r>
            <w:r w:rsidRPr="00120ABE">
              <w:rPr>
                <w:sz w:val="18"/>
                <w:szCs w:val="18"/>
              </w:rPr>
              <w:fldChar w:fldCharType="end"/>
            </w:r>
          </w:p>
        </w:tc>
        <w:tc>
          <w:tcPr>
            <w:tcW w:w="1080" w:type="dxa"/>
            <w:shd w:val="clear" w:color="auto" w:fill="595959"/>
          </w:tcPr>
          <w:p w:rsidR="001B6820" w:rsidRPr="00120ABE" w:rsidRDefault="001B6820" w:rsidP="003F71F8">
            <w:pPr>
              <w:spacing w:after="120"/>
              <w:jc w:val="center"/>
              <w:rPr>
                <w:b/>
                <w:color w:val="FFFFFF"/>
                <w:sz w:val="18"/>
                <w:szCs w:val="18"/>
              </w:rPr>
            </w:pPr>
            <w:r w:rsidRPr="00120ABE">
              <w:rPr>
                <w:b/>
                <w:color w:val="FFFFFF"/>
                <w:sz w:val="18"/>
                <w:szCs w:val="18"/>
              </w:rPr>
              <w:t>Date</w:t>
            </w:r>
          </w:p>
        </w:tc>
        <w:tc>
          <w:tcPr>
            <w:tcW w:w="4200" w:type="dxa"/>
            <w:gridSpan w:val="2"/>
          </w:tcPr>
          <w:p w:rsidR="001B6820" w:rsidRPr="00120ABE" w:rsidRDefault="001B6820" w:rsidP="00D83942">
            <w:pPr>
              <w:spacing w:after="120"/>
              <w:rPr>
                <w:sz w:val="18"/>
                <w:szCs w:val="18"/>
              </w:rPr>
            </w:pPr>
            <w:r w:rsidRPr="00120ABE">
              <w:rPr>
                <w:sz w:val="18"/>
                <w:szCs w:val="18"/>
              </w:rPr>
              <w:fldChar w:fldCharType="begin"/>
            </w:r>
            <w:r w:rsidRPr="00120ABE">
              <w:rPr>
                <w:sz w:val="18"/>
                <w:szCs w:val="18"/>
              </w:rPr>
              <w:instrText>MACROBUTTON NoMacro [Date]</w:instrText>
            </w:r>
            <w:r w:rsidRPr="00120ABE">
              <w:rPr>
                <w:sz w:val="18"/>
                <w:szCs w:val="18"/>
              </w:rPr>
              <w:fldChar w:fldCharType="end"/>
            </w:r>
          </w:p>
        </w:tc>
      </w:tr>
      <w:tr w:rsidR="001B6820" w:rsidRPr="00F53DB2" w:rsidTr="001B68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79" w:type="dxa"/>
            <w:shd w:val="clear" w:color="auto" w:fill="595959"/>
            <w:vAlign w:val="center"/>
          </w:tcPr>
          <w:p w:rsidR="001B6820" w:rsidRPr="00120ABE" w:rsidRDefault="001B6820" w:rsidP="003F71F8">
            <w:pPr>
              <w:spacing w:after="120"/>
              <w:jc w:val="center"/>
              <w:rPr>
                <w:b/>
                <w:color w:val="FFFFFF"/>
                <w:sz w:val="18"/>
                <w:szCs w:val="18"/>
              </w:rPr>
            </w:pPr>
            <w:r w:rsidRPr="00120ABE">
              <w:rPr>
                <w:b/>
                <w:color w:val="FFFFFF"/>
                <w:sz w:val="18"/>
                <w:szCs w:val="18"/>
              </w:rPr>
              <w:t>Company</w:t>
            </w:r>
          </w:p>
        </w:tc>
        <w:tc>
          <w:tcPr>
            <w:tcW w:w="4080" w:type="dxa"/>
            <w:gridSpan w:val="2"/>
          </w:tcPr>
          <w:p w:rsidR="001B6820" w:rsidRPr="00120ABE" w:rsidRDefault="001B6820" w:rsidP="00D83942">
            <w:pPr>
              <w:spacing w:after="120"/>
              <w:rPr>
                <w:sz w:val="18"/>
                <w:szCs w:val="18"/>
              </w:rPr>
            </w:pPr>
            <w:r w:rsidRPr="00120ABE">
              <w:rPr>
                <w:sz w:val="18"/>
                <w:szCs w:val="18"/>
              </w:rPr>
              <w:fldChar w:fldCharType="begin"/>
            </w:r>
            <w:r w:rsidRPr="00120ABE">
              <w:rPr>
                <w:sz w:val="18"/>
                <w:szCs w:val="18"/>
              </w:rPr>
              <w:instrText>MACROBUTTON NoMacro [Company/Brand/department]</w:instrText>
            </w:r>
            <w:r w:rsidRPr="00120ABE">
              <w:rPr>
                <w:sz w:val="18"/>
                <w:szCs w:val="18"/>
              </w:rPr>
              <w:fldChar w:fldCharType="end"/>
            </w:r>
          </w:p>
        </w:tc>
        <w:tc>
          <w:tcPr>
            <w:tcW w:w="1080" w:type="dxa"/>
            <w:shd w:val="clear" w:color="auto" w:fill="595959"/>
          </w:tcPr>
          <w:p w:rsidR="001B6820" w:rsidRPr="00120ABE" w:rsidRDefault="001B6820" w:rsidP="003F71F8">
            <w:pPr>
              <w:spacing w:after="120"/>
              <w:jc w:val="center"/>
              <w:rPr>
                <w:b/>
                <w:color w:val="FFFFFF"/>
                <w:sz w:val="18"/>
                <w:szCs w:val="18"/>
              </w:rPr>
            </w:pPr>
            <w:r w:rsidRPr="00120ABE">
              <w:rPr>
                <w:b/>
                <w:color w:val="FFFFFF"/>
                <w:sz w:val="18"/>
                <w:szCs w:val="18"/>
              </w:rPr>
              <w:t>SBU</w:t>
            </w:r>
          </w:p>
        </w:tc>
        <w:tc>
          <w:tcPr>
            <w:tcW w:w="4200" w:type="dxa"/>
            <w:gridSpan w:val="2"/>
          </w:tcPr>
          <w:p w:rsidR="001B6820" w:rsidRPr="00120ABE" w:rsidRDefault="001B6820" w:rsidP="00D83942">
            <w:pPr>
              <w:spacing w:after="120"/>
              <w:rPr>
                <w:sz w:val="18"/>
                <w:szCs w:val="18"/>
              </w:rPr>
            </w:pPr>
            <w:r w:rsidRPr="00120ABE">
              <w:rPr>
                <w:sz w:val="18"/>
                <w:szCs w:val="18"/>
              </w:rPr>
              <w:fldChar w:fldCharType="begin"/>
            </w:r>
            <w:r w:rsidRPr="00120ABE">
              <w:rPr>
                <w:sz w:val="18"/>
                <w:szCs w:val="18"/>
              </w:rPr>
              <w:instrText>MACROBUTTON NoMacro [Strategic Business Unit]</w:instrText>
            </w:r>
            <w:r w:rsidRPr="00120ABE">
              <w:rPr>
                <w:sz w:val="18"/>
                <w:szCs w:val="18"/>
              </w:rPr>
              <w:fldChar w:fldCharType="end"/>
            </w:r>
          </w:p>
        </w:tc>
      </w:tr>
      <w:tr w:rsidR="001B6820" w:rsidRPr="00F53DB2" w:rsidTr="001B68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79" w:type="dxa"/>
            <w:shd w:val="clear" w:color="auto" w:fill="595959"/>
          </w:tcPr>
          <w:p w:rsidR="001B6820" w:rsidRPr="00120ABE" w:rsidRDefault="001B6820" w:rsidP="003F71F8">
            <w:pPr>
              <w:spacing w:after="120"/>
              <w:jc w:val="center"/>
              <w:rPr>
                <w:b/>
                <w:color w:val="FFFFFF"/>
                <w:sz w:val="18"/>
                <w:szCs w:val="18"/>
              </w:rPr>
            </w:pPr>
            <w:r w:rsidRPr="00120ABE">
              <w:rPr>
                <w:b/>
                <w:color w:val="FFFFFF"/>
                <w:sz w:val="18"/>
                <w:szCs w:val="18"/>
              </w:rPr>
              <w:t>Issued to</w:t>
            </w:r>
          </w:p>
        </w:tc>
        <w:tc>
          <w:tcPr>
            <w:tcW w:w="4080" w:type="dxa"/>
            <w:gridSpan w:val="2"/>
          </w:tcPr>
          <w:p w:rsidR="001B6820" w:rsidRPr="00120ABE" w:rsidRDefault="001B6820" w:rsidP="00D83942">
            <w:pPr>
              <w:spacing w:after="120"/>
              <w:rPr>
                <w:sz w:val="18"/>
                <w:szCs w:val="18"/>
              </w:rPr>
            </w:pPr>
            <w:r w:rsidRPr="00120ABE">
              <w:rPr>
                <w:sz w:val="18"/>
                <w:szCs w:val="18"/>
              </w:rPr>
              <w:fldChar w:fldCharType="begin"/>
            </w:r>
            <w:r w:rsidRPr="00120ABE">
              <w:rPr>
                <w:sz w:val="18"/>
                <w:szCs w:val="18"/>
              </w:rPr>
              <w:instrText>MACROBUTTON NoMacro [Type over to add names or initials]</w:instrText>
            </w:r>
            <w:r w:rsidRPr="00120ABE">
              <w:rPr>
                <w:sz w:val="18"/>
                <w:szCs w:val="18"/>
              </w:rPr>
              <w:fldChar w:fldCharType="end"/>
            </w:r>
          </w:p>
        </w:tc>
        <w:tc>
          <w:tcPr>
            <w:tcW w:w="1080" w:type="dxa"/>
            <w:shd w:val="clear" w:color="auto" w:fill="595959"/>
          </w:tcPr>
          <w:p w:rsidR="001B6820" w:rsidRPr="00120ABE" w:rsidRDefault="001B6820" w:rsidP="003F71F8">
            <w:pPr>
              <w:spacing w:after="120"/>
              <w:jc w:val="center"/>
              <w:rPr>
                <w:b/>
                <w:color w:val="FFFFFF"/>
                <w:sz w:val="18"/>
                <w:szCs w:val="18"/>
              </w:rPr>
            </w:pPr>
            <w:r w:rsidRPr="00120ABE">
              <w:rPr>
                <w:b/>
                <w:color w:val="FFFFFF"/>
                <w:sz w:val="18"/>
                <w:szCs w:val="18"/>
              </w:rPr>
              <w:t>Version</w:t>
            </w:r>
          </w:p>
        </w:tc>
        <w:tc>
          <w:tcPr>
            <w:tcW w:w="4200" w:type="dxa"/>
            <w:gridSpan w:val="2"/>
          </w:tcPr>
          <w:p w:rsidR="001B6820" w:rsidRPr="00120ABE" w:rsidRDefault="001B6820" w:rsidP="00D83942">
            <w:pPr>
              <w:spacing w:after="120"/>
              <w:rPr>
                <w:color w:val="17365D"/>
                <w:sz w:val="18"/>
                <w:szCs w:val="18"/>
              </w:rPr>
            </w:pPr>
            <w:r w:rsidRPr="00120ABE">
              <w:rPr>
                <w:sz w:val="18"/>
                <w:szCs w:val="18"/>
              </w:rPr>
              <w:fldChar w:fldCharType="begin"/>
            </w:r>
            <w:r w:rsidRPr="00120ABE">
              <w:rPr>
                <w:sz w:val="18"/>
                <w:szCs w:val="18"/>
              </w:rPr>
              <w:instrText>MACROBUTTON NoMacro [Document version]</w:instrText>
            </w:r>
            <w:r w:rsidRPr="00120ABE">
              <w:rPr>
                <w:sz w:val="18"/>
                <w:szCs w:val="18"/>
              </w:rPr>
              <w:fldChar w:fldCharType="end"/>
            </w:r>
          </w:p>
        </w:tc>
      </w:tr>
    </w:tbl>
    <w:p w:rsidR="001B6820" w:rsidRPr="00F53DB2" w:rsidRDefault="001B6820" w:rsidP="001B6820">
      <w:pPr>
        <w:pStyle w:val="BodyText"/>
        <w:jc w:val="right"/>
        <w:rPr>
          <w:color w:val="0070C0"/>
          <w:u w:val="single"/>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D83942">
        <w:trPr>
          <w:trHeight w:val="436"/>
        </w:trPr>
        <w:tc>
          <w:tcPr>
            <w:tcW w:w="10440" w:type="dxa"/>
            <w:shd w:val="clear" w:color="auto" w:fill="404040"/>
            <w:vAlign w:val="center"/>
          </w:tcPr>
          <w:p w:rsidR="001B6820" w:rsidRPr="00F53DB2" w:rsidRDefault="001B6820" w:rsidP="00D83942">
            <w:pPr>
              <w:rPr>
                <w:b/>
                <w:color w:val="FFFFFF"/>
              </w:rPr>
            </w:pPr>
            <w:r w:rsidRPr="00F53DB2">
              <w:rPr>
                <w:b/>
                <w:color w:val="FFFFFF"/>
              </w:rPr>
              <w:t>Purpose of guideline</w:t>
            </w:r>
            <w:r w:rsidR="00133448">
              <w:rPr>
                <w:b/>
                <w:color w:val="FFFFFF"/>
              </w:rPr>
              <w:t>/template</w:t>
            </w:r>
          </w:p>
        </w:tc>
      </w:tr>
      <w:tr w:rsidR="001B6820" w:rsidRPr="00F53DB2" w:rsidTr="00D83942">
        <w:tc>
          <w:tcPr>
            <w:tcW w:w="10440" w:type="dxa"/>
          </w:tcPr>
          <w:p w:rsidR="001B6820" w:rsidRPr="00F53DB2" w:rsidRDefault="001B6820" w:rsidP="00D83942">
            <w:pPr>
              <w:ind w:right="227"/>
            </w:pPr>
          </w:p>
          <w:p w:rsidR="00D83942" w:rsidRDefault="00D83942" w:rsidP="00D83942">
            <w:r>
              <w:t xml:space="preserve">The </w:t>
            </w:r>
            <w:r w:rsidR="00EB1AE2">
              <w:t>accompanying</w:t>
            </w:r>
            <w:r>
              <w:t xml:space="preserve"> spreadsheet shows a fairly common way of identifying the communications approach to be used on major projects. BPM projects are typically regarded as major projects regardless of scale due to the sensitivity of the subject matter and the senior level of many key stakeholders.</w:t>
            </w:r>
          </w:p>
          <w:p w:rsidR="00EB1AE2" w:rsidRDefault="00D83942" w:rsidP="00D83942">
            <w:r>
              <w:t>The template can be used at the project initiation stage to identify interested parties</w:t>
            </w:r>
            <w:r w:rsidR="00EB1AE2">
              <w:t>,</w:t>
            </w:r>
            <w:r>
              <w:t xml:space="preserve"> document the interests of different groups and ensure that mechanisms are put in place to keep them informed about project progress and issues once the project is underway. </w:t>
            </w:r>
          </w:p>
          <w:p w:rsidR="00D83942" w:rsidRDefault="00D83942" w:rsidP="00D83942">
            <w:r>
              <w:t>At the project initiation stage it allows the sponsor and project team to ensure they have communicated the rationale for the project, its impact</w:t>
            </w:r>
            <w:r w:rsidR="00EB1AE2">
              <w:t>,</w:t>
            </w:r>
            <w:r>
              <w:t xml:space="preserve"> and the resources needed </w:t>
            </w:r>
            <w:r w:rsidR="00EB1AE2">
              <w:t>to all the appropriate stakeholders. W</w:t>
            </w:r>
            <w:r>
              <w:t xml:space="preserve">ithout this it is unlikely that the business case wild receive uniform approval. </w:t>
            </w:r>
          </w:p>
          <w:p w:rsidR="00D83942" w:rsidRDefault="00D83942" w:rsidP="00D83942">
            <w:r>
              <w:t xml:space="preserve">As the project progresses, the stakeholder communications analysis will need to be updated and as good practice it should be revisited by the senior steering committee on a regular basis ( approximately quarterly). </w:t>
            </w:r>
          </w:p>
          <w:p w:rsidR="001B6820" w:rsidRPr="00F53DB2" w:rsidRDefault="001B6820" w:rsidP="00D83942"/>
        </w:tc>
      </w:tr>
    </w:tbl>
    <w:p w:rsidR="001B6820" w:rsidRPr="00F53DB2" w:rsidRDefault="001B6820" w:rsidP="001B6820">
      <w:pPr>
        <w:pStyle w:val="BodyText"/>
        <w:jc w:val="center"/>
        <w:rPr>
          <w:b/>
          <w:bCs/>
        </w:rPr>
      </w:pPr>
    </w:p>
    <w:p w:rsidR="001B6820" w:rsidRDefault="001B6820" w:rsidP="001B6820">
      <w:pPr>
        <w:pStyle w:val="BodyText"/>
        <w:jc w:val="center"/>
        <w:rPr>
          <w:b/>
          <w:bCs/>
        </w:rPr>
      </w:pPr>
      <w:r w:rsidRPr="00F53DB2">
        <w:rPr>
          <w:b/>
          <w:bCs/>
        </w:rPr>
        <w:t>----§----</w:t>
      </w:r>
    </w:p>
    <w:p w:rsidR="001B6820" w:rsidRPr="00F53DB2"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D83942">
        <w:trPr>
          <w:trHeight w:val="436"/>
        </w:trPr>
        <w:tc>
          <w:tcPr>
            <w:tcW w:w="10440" w:type="dxa"/>
            <w:shd w:val="clear" w:color="auto" w:fill="404040"/>
            <w:vAlign w:val="center"/>
          </w:tcPr>
          <w:p w:rsidR="001B6820" w:rsidRPr="00F53DB2" w:rsidRDefault="00D83942" w:rsidP="00D83942">
            <w:pPr>
              <w:rPr>
                <w:b/>
                <w:color w:val="FFFFFF"/>
              </w:rPr>
            </w:pPr>
            <w:r w:rsidRPr="00D83942">
              <w:rPr>
                <w:b/>
                <w:color w:val="FFFFFF"/>
              </w:rPr>
              <w:t>Why is a communications approach needed?</w:t>
            </w:r>
          </w:p>
        </w:tc>
      </w:tr>
      <w:tr w:rsidR="001B6820" w:rsidRPr="00F53DB2" w:rsidTr="00D83942">
        <w:tc>
          <w:tcPr>
            <w:tcW w:w="10440" w:type="dxa"/>
          </w:tcPr>
          <w:p w:rsidR="001B6820" w:rsidRPr="00F53DB2" w:rsidRDefault="001B6820" w:rsidP="00D83942">
            <w:pPr>
              <w:ind w:right="227"/>
            </w:pPr>
          </w:p>
          <w:p w:rsidR="00D83942" w:rsidRDefault="00D83942" w:rsidP="00D83942">
            <w:r>
              <w:t xml:space="preserve">Without a thought through communications approach, it is unlikely that your BPM project will succeed. Success in most projects comes from effective sponsorship, the absence or management of blockers, a consistent delivery and strong project management. BPM projects are used by senior people to drive the organisation forward and this involves creating an environment where difficult issues can be surfaced, debated maturely and effective actions agreed. Unless all stakeholders are regularly updated on the project, have their concerns addressed and can identify with the expected benefits, then their support cannot be taken for granted. </w:t>
            </w:r>
          </w:p>
          <w:p w:rsidR="001B6820" w:rsidRPr="00F53DB2" w:rsidRDefault="001B6820" w:rsidP="00D83942"/>
        </w:tc>
      </w:tr>
    </w:tbl>
    <w:p w:rsidR="001B6820" w:rsidRPr="00F53DB2" w:rsidRDefault="001B6820" w:rsidP="001B6820">
      <w:pPr>
        <w:pStyle w:val="BodyText"/>
        <w:jc w:val="center"/>
        <w:rPr>
          <w:b/>
          <w:bCs/>
        </w:rPr>
      </w:pPr>
    </w:p>
    <w:p w:rsidR="0043054A" w:rsidRPr="00F53DB2" w:rsidRDefault="0043054A" w:rsidP="0043054A">
      <w:pPr>
        <w:pStyle w:val="BodyText"/>
        <w:jc w:val="center"/>
        <w:rPr>
          <w:b/>
          <w:bCs/>
        </w:rPr>
      </w:pPr>
      <w:r w:rsidRPr="00F53DB2">
        <w:rPr>
          <w:b/>
          <w:bCs/>
        </w:rPr>
        <w:t>----§----</w:t>
      </w:r>
    </w:p>
    <w:p w:rsidR="0043054A" w:rsidRDefault="0043054A"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43054A" w:rsidRPr="00F53DB2" w:rsidTr="0043054A">
        <w:trPr>
          <w:trHeight w:val="436"/>
        </w:trPr>
        <w:tc>
          <w:tcPr>
            <w:tcW w:w="10440" w:type="dxa"/>
            <w:shd w:val="clear" w:color="auto" w:fill="404040"/>
            <w:vAlign w:val="center"/>
          </w:tcPr>
          <w:p w:rsidR="0043054A" w:rsidRPr="00F53DB2" w:rsidRDefault="0043054A" w:rsidP="0043054A">
            <w:pPr>
              <w:rPr>
                <w:b/>
                <w:color w:val="FFFFFF"/>
              </w:rPr>
            </w:pPr>
            <w:r w:rsidRPr="0043054A">
              <w:rPr>
                <w:b/>
                <w:color w:val="FFFFFF"/>
              </w:rPr>
              <w:t xml:space="preserve">How should attached template be used? </w:t>
            </w:r>
          </w:p>
        </w:tc>
      </w:tr>
      <w:tr w:rsidR="0043054A" w:rsidRPr="00F53DB2" w:rsidTr="0043054A">
        <w:tc>
          <w:tcPr>
            <w:tcW w:w="10440" w:type="dxa"/>
          </w:tcPr>
          <w:p w:rsidR="0043054A" w:rsidRPr="00F53DB2" w:rsidRDefault="0043054A" w:rsidP="0043054A">
            <w:pPr>
              <w:ind w:right="227"/>
            </w:pPr>
          </w:p>
          <w:p w:rsidR="0043054A" w:rsidRPr="00EB1AE2" w:rsidRDefault="0043054A" w:rsidP="0043054A">
            <w:pPr>
              <w:rPr>
                <w:b/>
              </w:rPr>
            </w:pPr>
            <w:r>
              <w:t xml:space="preserve">The template should be a living document that is regularly updated and is owned by the project or programme manager. It should be initially populated by the programme manager, usually in conjunction with the prime sponsor. </w:t>
            </w:r>
            <w:r w:rsidRPr="00EB1AE2">
              <w:rPr>
                <w:b/>
              </w:rPr>
              <w:t xml:space="preserve">It is used to guide project actions and can be supported by other documents which describe the key messages, delivery formats and target audiences in more detail. </w:t>
            </w:r>
          </w:p>
          <w:p w:rsidR="0043054A" w:rsidRPr="00F53DB2" w:rsidRDefault="0043054A" w:rsidP="0043054A"/>
        </w:tc>
      </w:tr>
    </w:tbl>
    <w:p w:rsidR="0043054A" w:rsidRPr="00F53DB2" w:rsidRDefault="0043054A" w:rsidP="001B6820">
      <w:pPr>
        <w:pStyle w:val="BodyText"/>
        <w:jc w:val="center"/>
        <w:rPr>
          <w:b/>
          <w:bCs/>
        </w:rPr>
      </w:pPr>
    </w:p>
    <w:p w:rsidR="001B6820" w:rsidRPr="00F53DB2" w:rsidRDefault="001B6820" w:rsidP="001B6820">
      <w:pPr>
        <w:pStyle w:val="BodyText"/>
        <w:jc w:val="center"/>
        <w:rPr>
          <w:b/>
          <w:bCs/>
        </w:rPr>
      </w:pPr>
      <w:r w:rsidRPr="00F53DB2">
        <w:rPr>
          <w:b/>
          <w:bCs/>
        </w:rPr>
        <w:lastRenderedPageBreak/>
        <w:t>----§----</w:t>
      </w:r>
    </w:p>
    <w:p w:rsidR="001B6820" w:rsidRPr="00F53DB2"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D83942">
        <w:trPr>
          <w:trHeight w:val="436"/>
        </w:trPr>
        <w:tc>
          <w:tcPr>
            <w:tcW w:w="9749" w:type="dxa"/>
            <w:shd w:val="clear" w:color="auto" w:fill="404040"/>
            <w:vAlign w:val="center"/>
          </w:tcPr>
          <w:p w:rsidR="001B6820" w:rsidRPr="0043054A" w:rsidRDefault="0043054A" w:rsidP="0043054A">
            <w:pPr>
              <w:numPr>
                <w:ilvl w:val="0"/>
                <w:numId w:val="32"/>
              </w:numPr>
              <w:rPr>
                <w:b/>
                <w:u w:val="single"/>
              </w:rPr>
            </w:pPr>
            <w:r>
              <w:rPr>
                <w:b/>
                <w:color w:val="FFFFFF"/>
              </w:rPr>
              <w:t>Stakeholder groups</w:t>
            </w:r>
          </w:p>
        </w:tc>
      </w:tr>
      <w:tr w:rsidR="001B6820" w:rsidRPr="00F53DB2" w:rsidTr="00D83942">
        <w:tc>
          <w:tcPr>
            <w:tcW w:w="9749" w:type="dxa"/>
          </w:tcPr>
          <w:p w:rsidR="001B6820" w:rsidRPr="00F53DB2" w:rsidRDefault="001B6820" w:rsidP="00D83942">
            <w:pPr>
              <w:ind w:right="227"/>
            </w:pPr>
          </w:p>
          <w:p w:rsidR="0043054A" w:rsidRDefault="0043054A" w:rsidP="0043054A">
            <w:r>
              <w:t>In BPM projects, the likely stakeholder groups are:</w:t>
            </w:r>
          </w:p>
          <w:p w:rsidR="0043054A" w:rsidRDefault="0043054A" w:rsidP="0043054A">
            <w:pPr>
              <w:pStyle w:val="ListParagraph"/>
              <w:numPr>
                <w:ilvl w:val="0"/>
                <w:numId w:val="42"/>
              </w:numPr>
            </w:pPr>
            <w:r>
              <w:t xml:space="preserve">Chief executive </w:t>
            </w:r>
          </w:p>
          <w:p w:rsidR="0043054A" w:rsidRDefault="0043054A" w:rsidP="0043054A">
            <w:pPr>
              <w:pStyle w:val="ListParagraph"/>
              <w:numPr>
                <w:ilvl w:val="0"/>
                <w:numId w:val="42"/>
              </w:numPr>
            </w:pPr>
            <w:r>
              <w:t xml:space="preserve">Other executive directors of heads </w:t>
            </w:r>
          </w:p>
          <w:p w:rsidR="0043054A" w:rsidRDefault="0043054A" w:rsidP="0043054A">
            <w:pPr>
              <w:pStyle w:val="ListParagraph"/>
              <w:numPr>
                <w:ilvl w:val="0"/>
                <w:numId w:val="42"/>
              </w:numPr>
            </w:pPr>
            <w:r>
              <w:t xml:space="preserve">IT groups – may be responsible for business intelligence but will also be concerned with data availability, definition, control and accessibility as well as concerned re software and hardware needs. A degree of discussion between finance and IT over ownership and responsibility is common in BPM projects. </w:t>
            </w:r>
          </w:p>
          <w:p w:rsidR="0043054A" w:rsidRDefault="0043054A" w:rsidP="0043054A">
            <w:pPr>
              <w:pStyle w:val="ListParagraph"/>
              <w:numPr>
                <w:ilvl w:val="0"/>
                <w:numId w:val="42"/>
              </w:numPr>
            </w:pPr>
            <w:r>
              <w:t xml:space="preserve">Data providers - BPM projects need raw data and without support it may not be provided </w:t>
            </w:r>
          </w:p>
          <w:p w:rsidR="0043054A" w:rsidRDefault="0043054A" w:rsidP="0043054A">
            <w:pPr>
              <w:pStyle w:val="ListParagraph"/>
              <w:numPr>
                <w:ilvl w:val="0"/>
                <w:numId w:val="42"/>
              </w:numPr>
            </w:pPr>
            <w:r>
              <w:t xml:space="preserve">Data commentators – data needs to be interpreted and often the commentators are a separate group from the </w:t>
            </w:r>
            <w:r w:rsidRPr="00252365">
              <w:t>data p</w:t>
            </w:r>
            <w:r>
              <w:t xml:space="preserve">roviders </w:t>
            </w:r>
          </w:p>
          <w:p w:rsidR="0043054A" w:rsidRDefault="0043054A" w:rsidP="0043054A">
            <w:pPr>
              <w:pStyle w:val="ListParagraph"/>
              <w:numPr>
                <w:ilvl w:val="0"/>
                <w:numId w:val="42"/>
              </w:numPr>
            </w:pPr>
            <w:r>
              <w:t xml:space="preserve">Divisional or business unit heads - will want consistency between their own reporting and any consolidated reporting </w:t>
            </w:r>
          </w:p>
          <w:p w:rsidR="001B6820" w:rsidRPr="00F53DB2" w:rsidRDefault="0043054A" w:rsidP="00271E71">
            <w:pPr>
              <w:pStyle w:val="ListParagraph"/>
              <w:numPr>
                <w:ilvl w:val="0"/>
                <w:numId w:val="42"/>
              </w:numPr>
            </w:pPr>
            <w:r>
              <w:t xml:space="preserve">Head office departments – often have interest in ensuring common data definitions, accounting methodologies and software choices </w:t>
            </w:r>
          </w:p>
        </w:tc>
      </w:tr>
    </w:tbl>
    <w:p w:rsidR="001B6820" w:rsidRPr="00F53DB2" w:rsidRDefault="001B6820" w:rsidP="001B6820">
      <w:pPr>
        <w:pStyle w:val="BodyText"/>
        <w:jc w:val="center"/>
        <w:rPr>
          <w:b/>
          <w:bCs/>
        </w:rPr>
      </w:pPr>
    </w:p>
    <w:p w:rsidR="001B6820" w:rsidRPr="00F53DB2" w:rsidRDefault="001B6820" w:rsidP="001B6820">
      <w:pPr>
        <w:pStyle w:val="BodyText"/>
        <w:jc w:val="center"/>
        <w:rPr>
          <w:b/>
          <w:bCs/>
        </w:rPr>
      </w:pPr>
      <w:r w:rsidRPr="00F53DB2">
        <w:rPr>
          <w:b/>
          <w:bCs/>
        </w:rPr>
        <w:t>----§----</w:t>
      </w:r>
    </w:p>
    <w:p w:rsidR="001B6820" w:rsidRPr="00F53DB2"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D83942">
        <w:trPr>
          <w:trHeight w:val="436"/>
        </w:trPr>
        <w:tc>
          <w:tcPr>
            <w:tcW w:w="10440" w:type="dxa"/>
            <w:shd w:val="clear" w:color="auto" w:fill="404040"/>
            <w:vAlign w:val="center"/>
          </w:tcPr>
          <w:p w:rsidR="001B6820" w:rsidRPr="0043054A" w:rsidRDefault="0043054A" w:rsidP="0043054A">
            <w:pPr>
              <w:numPr>
                <w:ilvl w:val="0"/>
                <w:numId w:val="32"/>
              </w:numPr>
              <w:rPr>
                <w:b/>
                <w:color w:val="FFFFFF"/>
              </w:rPr>
            </w:pPr>
            <w:r>
              <w:rPr>
                <w:b/>
                <w:color w:val="FFFFFF"/>
              </w:rPr>
              <w:t>Target audience</w:t>
            </w:r>
          </w:p>
        </w:tc>
      </w:tr>
      <w:tr w:rsidR="001B6820" w:rsidRPr="00F53DB2" w:rsidTr="00D83942">
        <w:tc>
          <w:tcPr>
            <w:tcW w:w="10440" w:type="dxa"/>
          </w:tcPr>
          <w:p w:rsidR="00133448" w:rsidRDefault="00133448" w:rsidP="00133448">
            <w:pPr>
              <w:jc w:val="both"/>
              <w:rPr>
                <w:iCs/>
              </w:rPr>
            </w:pPr>
          </w:p>
          <w:p w:rsidR="0043054A" w:rsidRDefault="0043054A" w:rsidP="0043054A">
            <w:r>
              <w:t xml:space="preserve">A stakeholder group may need to be broken down into different target audiences - some can be an audience of one but some can be generic such as “all middle managers”. </w:t>
            </w:r>
          </w:p>
          <w:p w:rsidR="0043054A" w:rsidRDefault="0043054A" w:rsidP="0043054A">
            <w:r>
              <w:t>For BPM projects, it is usual t</w:t>
            </w:r>
            <w:r w:rsidR="00EB1AE2">
              <w:t>o treat each senior executive or</w:t>
            </w:r>
            <w:r>
              <w:t xml:space="preserve"> functional head as a separate audience. If the BPM system will drive personal assessments, </w:t>
            </w:r>
            <w:r w:rsidR="00EB1AE2">
              <w:t xml:space="preserve">salary increases, </w:t>
            </w:r>
            <w:r>
              <w:t xml:space="preserve">bonuses </w:t>
            </w:r>
            <w:r w:rsidR="00EB1AE2">
              <w:t xml:space="preserve">etc. </w:t>
            </w:r>
            <w:r>
              <w:t>then more extensive communications exercises are normally appropriate.</w:t>
            </w:r>
          </w:p>
          <w:p w:rsidR="001B6820" w:rsidRPr="00133448" w:rsidRDefault="001B6820" w:rsidP="00133448">
            <w:pPr>
              <w:jc w:val="both"/>
            </w:pPr>
          </w:p>
        </w:tc>
      </w:tr>
    </w:tbl>
    <w:p w:rsidR="001B6820" w:rsidRPr="00F53DB2" w:rsidRDefault="001B6820" w:rsidP="001B6820">
      <w:pPr>
        <w:pStyle w:val="BodyText"/>
        <w:jc w:val="center"/>
        <w:rPr>
          <w:b/>
          <w:bCs/>
        </w:rPr>
      </w:pPr>
    </w:p>
    <w:p w:rsidR="001B6820" w:rsidRPr="00F53DB2" w:rsidRDefault="001B6820" w:rsidP="001B6820">
      <w:pPr>
        <w:pStyle w:val="BodyText"/>
        <w:jc w:val="center"/>
        <w:rPr>
          <w:b/>
          <w:bCs/>
        </w:rPr>
      </w:pPr>
      <w:r w:rsidRPr="00F53DB2">
        <w:rPr>
          <w:b/>
          <w:bCs/>
        </w:rPr>
        <w:t>----§----</w:t>
      </w:r>
    </w:p>
    <w:p w:rsidR="001B6820" w:rsidRPr="00F53DB2"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D83942">
        <w:trPr>
          <w:trHeight w:val="436"/>
        </w:trPr>
        <w:tc>
          <w:tcPr>
            <w:tcW w:w="10440" w:type="dxa"/>
            <w:shd w:val="clear" w:color="auto" w:fill="404040"/>
            <w:vAlign w:val="center"/>
          </w:tcPr>
          <w:p w:rsidR="001B6820" w:rsidRPr="00F53DB2" w:rsidRDefault="0043054A" w:rsidP="0043054A">
            <w:pPr>
              <w:numPr>
                <w:ilvl w:val="0"/>
                <w:numId w:val="32"/>
              </w:numPr>
              <w:rPr>
                <w:b/>
                <w:color w:val="FFFFFF"/>
              </w:rPr>
            </w:pPr>
            <w:r>
              <w:rPr>
                <w:b/>
                <w:color w:val="FFFFFF"/>
              </w:rPr>
              <w:t>Role</w:t>
            </w:r>
          </w:p>
        </w:tc>
      </w:tr>
      <w:tr w:rsidR="001B6820" w:rsidRPr="00F53DB2" w:rsidTr="00D83942">
        <w:tc>
          <w:tcPr>
            <w:tcW w:w="10440" w:type="dxa"/>
          </w:tcPr>
          <w:p w:rsidR="001B6820" w:rsidRPr="00F53DB2" w:rsidRDefault="001B6820" w:rsidP="00D83942">
            <w:pPr>
              <w:ind w:right="227"/>
            </w:pPr>
          </w:p>
          <w:p w:rsidR="0043054A" w:rsidRDefault="0043054A" w:rsidP="0043054A">
            <w:r>
              <w:t>In BPM projects</w:t>
            </w:r>
            <w:r w:rsidR="00C64F91">
              <w:t>,</w:t>
            </w:r>
            <w:r>
              <w:t xml:space="preserve"> common roles are:</w:t>
            </w:r>
          </w:p>
          <w:p w:rsidR="0043054A" w:rsidRDefault="0043054A" w:rsidP="00C64F91">
            <w:pPr>
              <w:pStyle w:val="ListParagraph"/>
              <w:numPr>
                <w:ilvl w:val="0"/>
                <w:numId w:val="49"/>
              </w:numPr>
            </w:pPr>
            <w:r>
              <w:t xml:space="preserve">Project sponsor </w:t>
            </w:r>
          </w:p>
          <w:p w:rsidR="0043054A" w:rsidRDefault="0043054A" w:rsidP="00C64F91">
            <w:pPr>
              <w:pStyle w:val="ListParagraph"/>
              <w:numPr>
                <w:ilvl w:val="0"/>
                <w:numId w:val="49"/>
              </w:numPr>
            </w:pPr>
            <w:r>
              <w:t xml:space="preserve">Project leader </w:t>
            </w:r>
          </w:p>
          <w:p w:rsidR="0043054A" w:rsidRDefault="0043054A" w:rsidP="00C64F91">
            <w:pPr>
              <w:pStyle w:val="ListParagraph"/>
              <w:numPr>
                <w:ilvl w:val="0"/>
                <w:numId w:val="49"/>
              </w:numPr>
            </w:pPr>
            <w:r>
              <w:t xml:space="preserve">Information provider </w:t>
            </w:r>
          </w:p>
          <w:p w:rsidR="0043054A" w:rsidRDefault="0043054A" w:rsidP="00C64F91">
            <w:pPr>
              <w:pStyle w:val="ListParagraph"/>
              <w:numPr>
                <w:ilvl w:val="0"/>
                <w:numId w:val="49"/>
              </w:numPr>
            </w:pPr>
            <w:r>
              <w:t xml:space="preserve">Commentator </w:t>
            </w:r>
          </w:p>
          <w:p w:rsidR="0043054A" w:rsidRDefault="0043054A" w:rsidP="00C64F91">
            <w:pPr>
              <w:pStyle w:val="ListParagraph"/>
              <w:numPr>
                <w:ilvl w:val="0"/>
                <w:numId w:val="49"/>
              </w:numPr>
            </w:pPr>
            <w:r>
              <w:t xml:space="preserve">Information consumer </w:t>
            </w:r>
          </w:p>
          <w:p w:rsidR="0043054A" w:rsidRDefault="0043054A" w:rsidP="00C64F91">
            <w:pPr>
              <w:pStyle w:val="ListParagraph"/>
              <w:numPr>
                <w:ilvl w:val="1"/>
                <w:numId w:val="49"/>
              </w:numPr>
            </w:pPr>
            <w:r>
              <w:t xml:space="preserve">As executive </w:t>
            </w:r>
          </w:p>
          <w:p w:rsidR="0043054A" w:rsidRDefault="0043054A" w:rsidP="00C64F91">
            <w:pPr>
              <w:pStyle w:val="ListParagraph"/>
              <w:numPr>
                <w:ilvl w:val="1"/>
                <w:numId w:val="49"/>
              </w:numPr>
            </w:pPr>
            <w:r>
              <w:t xml:space="preserve">As functional head </w:t>
            </w:r>
          </w:p>
          <w:p w:rsidR="0043054A" w:rsidRDefault="0043054A" w:rsidP="00C64F91">
            <w:pPr>
              <w:pStyle w:val="ListParagraph"/>
              <w:numPr>
                <w:ilvl w:val="1"/>
                <w:numId w:val="49"/>
              </w:numPr>
            </w:pPr>
            <w:r>
              <w:t xml:space="preserve">As specialist </w:t>
            </w:r>
          </w:p>
          <w:p w:rsidR="0043054A" w:rsidRDefault="0043054A" w:rsidP="00C64F91">
            <w:pPr>
              <w:pStyle w:val="ListParagraph"/>
              <w:numPr>
                <w:ilvl w:val="1"/>
                <w:numId w:val="49"/>
              </w:numPr>
            </w:pPr>
            <w:r>
              <w:t xml:space="preserve">As accountant concerned with external or statutory reporting </w:t>
            </w:r>
          </w:p>
          <w:p w:rsidR="0043054A" w:rsidRDefault="0043054A" w:rsidP="00C64F91">
            <w:pPr>
              <w:pStyle w:val="ListParagraph"/>
              <w:numPr>
                <w:ilvl w:val="1"/>
                <w:numId w:val="49"/>
              </w:numPr>
            </w:pPr>
            <w:r>
              <w:t xml:space="preserve">As management accountant or business intelligence analyst </w:t>
            </w:r>
          </w:p>
          <w:p w:rsidR="0043054A" w:rsidRDefault="0043054A" w:rsidP="00C64F91">
            <w:pPr>
              <w:pStyle w:val="ListParagraph"/>
              <w:numPr>
                <w:ilvl w:val="1"/>
                <w:numId w:val="49"/>
              </w:numPr>
            </w:pPr>
            <w:r>
              <w:t xml:space="preserve">As business partner </w:t>
            </w:r>
          </w:p>
          <w:p w:rsidR="0043054A" w:rsidRDefault="0043054A" w:rsidP="00C64F91">
            <w:pPr>
              <w:pStyle w:val="ListParagraph"/>
              <w:numPr>
                <w:ilvl w:val="0"/>
                <w:numId w:val="49"/>
              </w:numPr>
            </w:pPr>
            <w:r>
              <w:t xml:space="preserve">Delivery team – e.g.  IT designer, coder, tester </w:t>
            </w:r>
            <w:proofErr w:type="spellStart"/>
            <w:r>
              <w:t>etc</w:t>
            </w:r>
            <w:proofErr w:type="spellEnd"/>
            <w:r>
              <w:t xml:space="preserve"> </w:t>
            </w:r>
          </w:p>
          <w:p w:rsidR="001B6820" w:rsidRPr="00F53DB2" w:rsidRDefault="0043054A" w:rsidP="00C64F91">
            <w:r>
              <w:t>The above will not be an exhaustive list.</w:t>
            </w:r>
          </w:p>
        </w:tc>
      </w:tr>
    </w:tbl>
    <w:p w:rsidR="001B6820" w:rsidRPr="00F53DB2" w:rsidRDefault="001B6820" w:rsidP="001B6820">
      <w:pPr>
        <w:pStyle w:val="BodyText"/>
        <w:jc w:val="center"/>
        <w:rPr>
          <w:b/>
          <w:bCs/>
        </w:rPr>
      </w:pPr>
    </w:p>
    <w:p w:rsidR="001B6820" w:rsidRPr="00F53DB2" w:rsidRDefault="001B6820" w:rsidP="001B6820">
      <w:pPr>
        <w:pStyle w:val="BodyText"/>
        <w:jc w:val="center"/>
        <w:rPr>
          <w:b/>
          <w:bCs/>
        </w:rPr>
      </w:pPr>
      <w:r w:rsidRPr="00F53DB2">
        <w:rPr>
          <w:b/>
          <w:bCs/>
        </w:rPr>
        <w:t>----§----</w:t>
      </w:r>
    </w:p>
    <w:p w:rsidR="001B6820" w:rsidRPr="00F53DB2"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D83942">
        <w:trPr>
          <w:trHeight w:val="436"/>
        </w:trPr>
        <w:tc>
          <w:tcPr>
            <w:tcW w:w="10440" w:type="dxa"/>
            <w:shd w:val="clear" w:color="auto" w:fill="404040"/>
            <w:vAlign w:val="center"/>
          </w:tcPr>
          <w:p w:rsidR="001B6820" w:rsidRPr="00F53DB2" w:rsidRDefault="001B6820" w:rsidP="0043054A">
            <w:pPr>
              <w:numPr>
                <w:ilvl w:val="0"/>
                <w:numId w:val="32"/>
              </w:numPr>
              <w:rPr>
                <w:b/>
                <w:color w:val="FFFFFF"/>
              </w:rPr>
            </w:pPr>
            <w:r w:rsidRPr="00F53DB2">
              <w:rPr>
                <w:bCs/>
              </w:rPr>
              <w:t xml:space="preserve"> </w:t>
            </w:r>
            <w:r w:rsidR="0043054A">
              <w:rPr>
                <w:b/>
                <w:color w:val="FFFFFF"/>
              </w:rPr>
              <w:t>Why important?</w:t>
            </w:r>
          </w:p>
        </w:tc>
      </w:tr>
      <w:tr w:rsidR="001B6820" w:rsidRPr="00F53DB2" w:rsidTr="00D83942">
        <w:tc>
          <w:tcPr>
            <w:tcW w:w="10440" w:type="dxa"/>
          </w:tcPr>
          <w:p w:rsidR="001B6820" w:rsidRPr="00F53DB2" w:rsidRDefault="001B6820" w:rsidP="00D83942">
            <w:pPr>
              <w:ind w:right="227"/>
            </w:pPr>
          </w:p>
          <w:p w:rsidR="0043054A" w:rsidRDefault="0043054A" w:rsidP="0043054A">
            <w:r>
              <w:t xml:space="preserve">For each audience, it is </w:t>
            </w:r>
            <w:r w:rsidR="00EB1AE2">
              <w:t>necessary</w:t>
            </w:r>
            <w:r>
              <w:t xml:space="preserve"> to identify why they are important to the project – recognising that there are some groups who can make the project succeed and some who</w:t>
            </w:r>
            <w:r w:rsidR="00EB1AE2">
              <w:t xml:space="preserve"> can be blockers.  T</w:t>
            </w:r>
          </w:p>
          <w:p w:rsidR="001B6820" w:rsidRPr="0043054A" w:rsidRDefault="001B6820" w:rsidP="0043054A">
            <w:pPr>
              <w:jc w:val="both"/>
            </w:pPr>
          </w:p>
        </w:tc>
      </w:tr>
    </w:tbl>
    <w:p w:rsidR="001B6820" w:rsidRPr="00F53DB2" w:rsidRDefault="001B6820" w:rsidP="001B6820">
      <w:pPr>
        <w:pStyle w:val="BodyText"/>
        <w:jc w:val="center"/>
        <w:rPr>
          <w:b/>
          <w:bCs/>
        </w:rPr>
      </w:pPr>
    </w:p>
    <w:p w:rsidR="001B6820" w:rsidRPr="00F53DB2" w:rsidRDefault="001B6820" w:rsidP="001B6820">
      <w:pPr>
        <w:pStyle w:val="BodyText"/>
        <w:jc w:val="center"/>
        <w:rPr>
          <w:b/>
          <w:bCs/>
        </w:rPr>
      </w:pPr>
      <w:r w:rsidRPr="00F53DB2">
        <w:rPr>
          <w:b/>
          <w:bCs/>
        </w:rPr>
        <w:t>----§----</w:t>
      </w:r>
    </w:p>
    <w:p w:rsidR="001B6820" w:rsidRPr="00F53DB2"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F53DB2" w:rsidTr="00D83942">
        <w:trPr>
          <w:trHeight w:val="436"/>
        </w:trPr>
        <w:tc>
          <w:tcPr>
            <w:tcW w:w="10440" w:type="dxa"/>
            <w:shd w:val="clear" w:color="auto" w:fill="404040"/>
            <w:vAlign w:val="center"/>
          </w:tcPr>
          <w:p w:rsidR="001B6820" w:rsidRPr="00F53DB2" w:rsidRDefault="0043054A" w:rsidP="0043054A">
            <w:pPr>
              <w:numPr>
                <w:ilvl w:val="0"/>
                <w:numId w:val="32"/>
              </w:numPr>
              <w:rPr>
                <w:b/>
                <w:color w:val="FFFFFF"/>
              </w:rPr>
            </w:pPr>
            <w:r>
              <w:rPr>
                <w:b/>
                <w:color w:val="FFFFFF"/>
              </w:rPr>
              <w:t>When</w:t>
            </w:r>
          </w:p>
        </w:tc>
      </w:tr>
      <w:tr w:rsidR="001B6820" w:rsidRPr="00F53DB2" w:rsidTr="00D83942">
        <w:tc>
          <w:tcPr>
            <w:tcW w:w="10440" w:type="dxa"/>
          </w:tcPr>
          <w:p w:rsidR="001B6820" w:rsidRPr="00F53DB2" w:rsidRDefault="001B6820" w:rsidP="00D83942">
            <w:pPr>
              <w:ind w:right="227"/>
            </w:pPr>
          </w:p>
          <w:p w:rsidR="0043054A" w:rsidRDefault="0043054A" w:rsidP="0043054A">
            <w:r w:rsidRPr="000173CA">
              <w:t xml:space="preserve">Lots of projects start </w:t>
            </w:r>
            <w:r>
              <w:t>with a fanfare which is followed by silence – which leads to presumption of problems or failure – so it is important to have a rolling programme of communications. Output</w:t>
            </w:r>
            <w:r w:rsidR="00EB1AE2">
              <w:t>s</w:t>
            </w:r>
            <w:r>
              <w:t xml:space="preserve"> from the template </w:t>
            </w:r>
            <w:r w:rsidR="00EB1AE2">
              <w:t>are</w:t>
            </w:r>
            <w:r>
              <w:t xml:space="preserve"> usually </w:t>
            </w:r>
            <w:r w:rsidR="00EB1AE2">
              <w:t>recorded on</w:t>
            </w:r>
            <w:r>
              <w:t xml:space="preserve"> a timeline document which is used as a control tool to ensure that the planned delivery schedule is met </w:t>
            </w:r>
          </w:p>
          <w:p w:rsidR="001B6820" w:rsidRPr="00F53DB2" w:rsidRDefault="001B6820" w:rsidP="00D83942"/>
        </w:tc>
      </w:tr>
    </w:tbl>
    <w:p w:rsidR="001B6820" w:rsidRDefault="001B6820" w:rsidP="001B6820">
      <w:pPr>
        <w:pStyle w:val="BodyText"/>
        <w:jc w:val="center"/>
        <w:rPr>
          <w:b/>
          <w:bCs/>
        </w:rPr>
      </w:pPr>
    </w:p>
    <w:p w:rsidR="0043054A" w:rsidRPr="00F53DB2" w:rsidRDefault="0043054A" w:rsidP="0043054A">
      <w:pPr>
        <w:pStyle w:val="BodyText"/>
        <w:jc w:val="center"/>
        <w:rPr>
          <w:b/>
          <w:bCs/>
        </w:rPr>
      </w:pPr>
      <w:r w:rsidRPr="00F53DB2">
        <w:rPr>
          <w:b/>
          <w:bCs/>
        </w:rPr>
        <w:t>----§----</w:t>
      </w:r>
    </w:p>
    <w:p w:rsidR="0043054A" w:rsidRDefault="0043054A"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43054A" w:rsidRPr="00F53DB2" w:rsidTr="0043054A">
        <w:trPr>
          <w:trHeight w:val="436"/>
        </w:trPr>
        <w:tc>
          <w:tcPr>
            <w:tcW w:w="10440" w:type="dxa"/>
            <w:shd w:val="clear" w:color="auto" w:fill="404040"/>
            <w:vAlign w:val="center"/>
          </w:tcPr>
          <w:p w:rsidR="0043054A" w:rsidRPr="0043054A" w:rsidRDefault="00271E71" w:rsidP="0043054A">
            <w:pPr>
              <w:numPr>
                <w:ilvl w:val="0"/>
                <w:numId w:val="32"/>
              </w:numPr>
              <w:rPr>
                <w:b/>
                <w:color w:val="FFFFFF"/>
              </w:rPr>
            </w:pPr>
            <w:r>
              <w:rPr>
                <w:b/>
                <w:color w:val="FFFFFF"/>
              </w:rPr>
              <w:t>Value to our success</w:t>
            </w:r>
          </w:p>
        </w:tc>
      </w:tr>
      <w:tr w:rsidR="0043054A" w:rsidRPr="00F53DB2" w:rsidTr="0043054A">
        <w:tc>
          <w:tcPr>
            <w:tcW w:w="10440" w:type="dxa"/>
          </w:tcPr>
          <w:p w:rsidR="0043054A" w:rsidRPr="00F53DB2" w:rsidRDefault="0043054A" w:rsidP="0043054A">
            <w:pPr>
              <w:ind w:right="227"/>
            </w:pPr>
          </w:p>
          <w:p w:rsidR="00271E71" w:rsidRDefault="00271E71" w:rsidP="00271E71">
            <w:r w:rsidRPr="00154A5E">
              <w:t xml:space="preserve">Categorising stakeholders ensures that </w:t>
            </w:r>
            <w:r>
              <w:t>high value stakeholders who may have minimal project involvement</w:t>
            </w:r>
            <w:r w:rsidR="00EB1AE2">
              <w:t>,</w:t>
            </w:r>
            <w:r>
              <w:t xml:space="preserve"> but who can influence success</w:t>
            </w:r>
            <w:r w:rsidR="00EB1AE2">
              <w:t>,</w:t>
            </w:r>
            <w:r>
              <w:t xml:space="preserve"> are not overlooked and that communications resources are applied where there is the greatest return.</w:t>
            </w:r>
          </w:p>
          <w:p w:rsidR="0043054A" w:rsidRPr="00F53DB2" w:rsidRDefault="0043054A" w:rsidP="00271E71"/>
        </w:tc>
      </w:tr>
    </w:tbl>
    <w:p w:rsidR="0043054A" w:rsidRDefault="0043054A" w:rsidP="001B6820">
      <w:pPr>
        <w:pStyle w:val="BodyText"/>
        <w:jc w:val="center"/>
        <w:rPr>
          <w:b/>
          <w:bCs/>
        </w:rPr>
      </w:pPr>
    </w:p>
    <w:p w:rsidR="0043054A" w:rsidRPr="00F53DB2" w:rsidRDefault="0043054A" w:rsidP="0043054A">
      <w:pPr>
        <w:pStyle w:val="BodyText"/>
        <w:jc w:val="center"/>
        <w:rPr>
          <w:b/>
          <w:bCs/>
        </w:rPr>
      </w:pPr>
      <w:r w:rsidRPr="00F53DB2">
        <w:rPr>
          <w:b/>
          <w:bCs/>
        </w:rPr>
        <w:t>----§----</w:t>
      </w:r>
    </w:p>
    <w:p w:rsidR="0043054A" w:rsidRDefault="0043054A"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43054A" w:rsidRPr="00F53DB2" w:rsidTr="0043054A">
        <w:trPr>
          <w:trHeight w:val="436"/>
        </w:trPr>
        <w:tc>
          <w:tcPr>
            <w:tcW w:w="10440" w:type="dxa"/>
            <w:shd w:val="clear" w:color="auto" w:fill="404040"/>
            <w:vAlign w:val="center"/>
          </w:tcPr>
          <w:p w:rsidR="0043054A" w:rsidRPr="00F53DB2" w:rsidRDefault="00271E71" w:rsidP="0043054A">
            <w:pPr>
              <w:numPr>
                <w:ilvl w:val="0"/>
                <w:numId w:val="32"/>
              </w:numPr>
              <w:rPr>
                <w:b/>
                <w:color w:val="FFFFFF"/>
              </w:rPr>
            </w:pPr>
            <w:r>
              <w:rPr>
                <w:b/>
                <w:color w:val="FFFFFF"/>
              </w:rPr>
              <w:t>Issues</w:t>
            </w:r>
          </w:p>
        </w:tc>
      </w:tr>
      <w:tr w:rsidR="0043054A" w:rsidRPr="00F53DB2" w:rsidTr="0043054A">
        <w:tc>
          <w:tcPr>
            <w:tcW w:w="10440" w:type="dxa"/>
          </w:tcPr>
          <w:p w:rsidR="0043054A" w:rsidRPr="00F53DB2" w:rsidRDefault="0043054A" w:rsidP="0043054A">
            <w:pPr>
              <w:ind w:right="227"/>
            </w:pPr>
          </w:p>
          <w:p w:rsidR="00271E71" w:rsidRDefault="00271E71" w:rsidP="00271E71">
            <w:r>
              <w:t xml:space="preserve">Identifying the main issues of concern to each stakeholder enables you to group communications activities together but more importantly ensures that you proactively address those issues. However, recognise that some issues or concerns can remain unspoken so unless you engage actively with your stakeholders you may not get a good understanding of all their concerns. </w:t>
            </w:r>
          </w:p>
          <w:p w:rsidR="0043054A" w:rsidRPr="00F53DB2" w:rsidRDefault="0043054A" w:rsidP="0043054A"/>
        </w:tc>
      </w:tr>
    </w:tbl>
    <w:p w:rsidR="0043054A" w:rsidRDefault="0043054A" w:rsidP="001B6820">
      <w:pPr>
        <w:pStyle w:val="BodyText"/>
        <w:jc w:val="center"/>
        <w:rPr>
          <w:b/>
          <w:bCs/>
        </w:rPr>
      </w:pPr>
    </w:p>
    <w:p w:rsidR="0043054A" w:rsidRDefault="0043054A" w:rsidP="0043054A">
      <w:pPr>
        <w:pStyle w:val="BodyText"/>
        <w:jc w:val="center"/>
        <w:rPr>
          <w:b/>
          <w:bCs/>
        </w:rPr>
      </w:pPr>
      <w:r w:rsidRPr="00F53DB2">
        <w:rPr>
          <w:b/>
          <w:bCs/>
        </w:rPr>
        <w:t>----§----</w:t>
      </w:r>
    </w:p>
    <w:p w:rsidR="00EB1AE2" w:rsidRPr="00F53DB2" w:rsidRDefault="00EB1AE2" w:rsidP="0043054A">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43054A" w:rsidRPr="00F53DB2" w:rsidTr="00271E71">
        <w:trPr>
          <w:trHeight w:val="436"/>
        </w:trPr>
        <w:tc>
          <w:tcPr>
            <w:tcW w:w="9749" w:type="dxa"/>
            <w:shd w:val="clear" w:color="auto" w:fill="404040"/>
            <w:vAlign w:val="center"/>
          </w:tcPr>
          <w:p w:rsidR="0043054A" w:rsidRPr="00F53DB2" w:rsidRDefault="00271E71" w:rsidP="0043054A">
            <w:pPr>
              <w:numPr>
                <w:ilvl w:val="0"/>
                <w:numId w:val="32"/>
              </w:numPr>
              <w:rPr>
                <w:b/>
                <w:color w:val="FFFFFF"/>
              </w:rPr>
            </w:pPr>
            <w:r>
              <w:rPr>
                <w:b/>
                <w:bCs/>
              </w:rPr>
              <w:br w:type="page"/>
            </w:r>
            <w:r>
              <w:rPr>
                <w:b/>
                <w:color w:val="FFFFFF"/>
              </w:rPr>
              <w:t>Communication level</w:t>
            </w:r>
          </w:p>
        </w:tc>
      </w:tr>
      <w:tr w:rsidR="0043054A" w:rsidRPr="00F53DB2" w:rsidTr="00271E71">
        <w:tc>
          <w:tcPr>
            <w:tcW w:w="9749" w:type="dxa"/>
          </w:tcPr>
          <w:p w:rsidR="0043054A" w:rsidRPr="00F53DB2" w:rsidRDefault="0043054A" w:rsidP="0043054A">
            <w:pPr>
              <w:ind w:right="227"/>
            </w:pPr>
          </w:p>
          <w:p w:rsidR="00271E71" w:rsidRDefault="00271E71" w:rsidP="00271E71">
            <w:r>
              <w:t xml:space="preserve">The level of communication you adopt depends on the preferred style of each stakeholder, their involvement and influence over the project and the judgment of your sponsor and programme manager. </w:t>
            </w:r>
          </w:p>
          <w:p w:rsidR="0043054A" w:rsidRPr="00F53DB2" w:rsidRDefault="0043054A" w:rsidP="0043054A"/>
        </w:tc>
      </w:tr>
    </w:tbl>
    <w:p w:rsidR="00271E71" w:rsidRDefault="00271E71" w:rsidP="00271E71">
      <w:pPr>
        <w:pStyle w:val="BodyText"/>
        <w:jc w:val="center"/>
        <w:rPr>
          <w:b/>
          <w:bCs/>
        </w:rPr>
      </w:pPr>
    </w:p>
    <w:p w:rsidR="00271E71" w:rsidRPr="00F53DB2" w:rsidRDefault="00271E71" w:rsidP="00271E71">
      <w:pPr>
        <w:pStyle w:val="BodyText"/>
        <w:jc w:val="center"/>
        <w:rPr>
          <w:b/>
          <w:bCs/>
        </w:rPr>
      </w:pPr>
      <w:r w:rsidRPr="00F53DB2">
        <w:rPr>
          <w:b/>
          <w:bCs/>
        </w:rPr>
        <w:t>----§----</w:t>
      </w:r>
    </w:p>
    <w:p w:rsidR="00271E71" w:rsidRDefault="00271E71"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271E71" w:rsidRPr="00F53DB2" w:rsidTr="00271E71">
        <w:trPr>
          <w:trHeight w:val="436"/>
        </w:trPr>
        <w:tc>
          <w:tcPr>
            <w:tcW w:w="9749" w:type="dxa"/>
            <w:shd w:val="clear" w:color="auto" w:fill="404040"/>
            <w:vAlign w:val="center"/>
          </w:tcPr>
          <w:p w:rsidR="00271E71" w:rsidRPr="00F53DB2" w:rsidRDefault="00271E71" w:rsidP="00271E71">
            <w:pPr>
              <w:numPr>
                <w:ilvl w:val="0"/>
                <w:numId w:val="32"/>
              </w:numPr>
              <w:rPr>
                <w:b/>
                <w:color w:val="FFFFFF"/>
              </w:rPr>
            </w:pPr>
            <w:r>
              <w:rPr>
                <w:b/>
                <w:color w:val="FFFFFF"/>
              </w:rPr>
              <w:t>Frequency</w:t>
            </w:r>
          </w:p>
        </w:tc>
      </w:tr>
      <w:tr w:rsidR="00271E71" w:rsidRPr="00F53DB2" w:rsidTr="00271E71">
        <w:tc>
          <w:tcPr>
            <w:tcW w:w="9749" w:type="dxa"/>
          </w:tcPr>
          <w:p w:rsidR="00271E71" w:rsidRPr="00F53DB2" w:rsidRDefault="00271E71" w:rsidP="00C64F91">
            <w:pPr>
              <w:ind w:right="227"/>
            </w:pPr>
          </w:p>
          <w:p w:rsidR="00271E71" w:rsidRDefault="00271E71" w:rsidP="00271E71">
            <w:r>
              <w:t>Most BPM projects will have a weekly progress meeting for key</w:t>
            </w:r>
            <w:r w:rsidR="00EB1AE2">
              <w:t xml:space="preserve"> involved individuals and will involve</w:t>
            </w:r>
            <w:r>
              <w:t xml:space="preserve"> an extensive communications exercise at initiation stage.  Outsid</w:t>
            </w:r>
            <w:r w:rsidR="00EB1AE2">
              <w:t>e of this it is more difficult,</w:t>
            </w:r>
            <w:r>
              <w:t xml:space="preserve"> </w:t>
            </w:r>
            <w:proofErr w:type="gramStart"/>
            <w:r w:rsidR="00EB1AE2">
              <w:t xml:space="preserve">which is the reason why it is usual to be explicit about the frequency of communications </w:t>
            </w:r>
            <w:r w:rsidR="00EB1AE2">
              <w:lastRenderedPageBreak/>
              <w:t>to each stakeholder group.</w:t>
            </w:r>
            <w:proofErr w:type="gramEnd"/>
            <w:r>
              <w:t xml:space="preserve"> As a generalisation, most projects under-communicate. </w:t>
            </w:r>
          </w:p>
          <w:p w:rsidR="00EB1AE2" w:rsidRDefault="00EB1AE2" w:rsidP="00271E71"/>
          <w:p w:rsidR="00271E71" w:rsidRPr="00154A5E" w:rsidRDefault="00EB1AE2" w:rsidP="00271E71">
            <w:r>
              <w:t>For senior stakeholders</w:t>
            </w:r>
            <w:r w:rsidR="00271E71">
              <w:t xml:space="preserve"> an agreed “elevator pitch” or coffe</w:t>
            </w:r>
            <w:r>
              <w:t>e machine briefing often works</w:t>
            </w:r>
            <w:r w:rsidR="00271E71">
              <w:t xml:space="preserve">.  </w:t>
            </w:r>
          </w:p>
          <w:p w:rsidR="00271E71" w:rsidRPr="00F53DB2" w:rsidRDefault="00271E71" w:rsidP="00C64F91"/>
        </w:tc>
      </w:tr>
    </w:tbl>
    <w:p w:rsidR="00271E71" w:rsidRDefault="00271E71" w:rsidP="00271E71">
      <w:pPr>
        <w:pStyle w:val="BodyText"/>
        <w:jc w:val="center"/>
        <w:rPr>
          <w:b/>
          <w:bCs/>
        </w:rPr>
      </w:pPr>
    </w:p>
    <w:p w:rsidR="00271E71" w:rsidRPr="00F53DB2" w:rsidRDefault="00271E71" w:rsidP="00271E71">
      <w:pPr>
        <w:pStyle w:val="BodyText"/>
        <w:jc w:val="center"/>
        <w:rPr>
          <w:b/>
          <w:bCs/>
        </w:rPr>
      </w:pPr>
      <w:r w:rsidRPr="00F53DB2">
        <w:rPr>
          <w:b/>
          <w:bCs/>
        </w:rPr>
        <w:t>----§----</w:t>
      </w:r>
    </w:p>
    <w:p w:rsidR="00271E71" w:rsidRDefault="00271E71"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271E71" w:rsidRPr="00F53DB2" w:rsidTr="00C64F91">
        <w:trPr>
          <w:trHeight w:val="436"/>
        </w:trPr>
        <w:tc>
          <w:tcPr>
            <w:tcW w:w="10440" w:type="dxa"/>
            <w:shd w:val="clear" w:color="auto" w:fill="404040"/>
            <w:vAlign w:val="center"/>
          </w:tcPr>
          <w:p w:rsidR="00271E71" w:rsidRPr="00F53DB2" w:rsidRDefault="00271E71" w:rsidP="00271E71">
            <w:pPr>
              <w:numPr>
                <w:ilvl w:val="0"/>
                <w:numId w:val="32"/>
              </w:numPr>
              <w:rPr>
                <w:b/>
                <w:color w:val="FFFFFF"/>
              </w:rPr>
            </w:pPr>
            <w:r>
              <w:rPr>
                <w:b/>
                <w:color w:val="FFFFFF"/>
              </w:rPr>
              <w:t>Summary</w:t>
            </w:r>
          </w:p>
        </w:tc>
      </w:tr>
      <w:tr w:rsidR="00271E71" w:rsidRPr="00F53DB2" w:rsidTr="00C64F91">
        <w:tc>
          <w:tcPr>
            <w:tcW w:w="10440" w:type="dxa"/>
          </w:tcPr>
          <w:p w:rsidR="00271E71" w:rsidRPr="00F53DB2" w:rsidRDefault="00271E71" w:rsidP="00C64F91">
            <w:pPr>
              <w:ind w:right="227"/>
            </w:pPr>
          </w:p>
          <w:p w:rsidR="00271E71" w:rsidRPr="004076D2" w:rsidRDefault="00271E71" w:rsidP="00271E71">
            <w:r>
              <w:t xml:space="preserve">The template represents a common sense approach to communications in a BPM project – so use it as that rather than a slavish tool. It can be supported by other communications analyses and you will find many different variants used  - if there is a house standard or preferred style then go with that as long as it provides adequate coverage of these areas. </w:t>
            </w:r>
          </w:p>
          <w:p w:rsidR="00271E71" w:rsidRPr="00F53DB2" w:rsidRDefault="00271E71" w:rsidP="00C64F91"/>
        </w:tc>
      </w:tr>
    </w:tbl>
    <w:p w:rsidR="00271E71" w:rsidRPr="00F53DB2" w:rsidRDefault="00271E71" w:rsidP="001B6820">
      <w:pPr>
        <w:pStyle w:val="BodyText"/>
        <w:jc w:val="center"/>
        <w:rPr>
          <w:b/>
          <w:bCs/>
        </w:rPr>
      </w:pPr>
    </w:p>
    <w:p w:rsidR="001B6820" w:rsidRPr="00F53DB2" w:rsidRDefault="001B6820" w:rsidP="001B6820">
      <w:pPr>
        <w:pStyle w:val="BodyText"/>
        <w:rPr>
          <w:bCs/>
        </w:rPr>
      </w:pPr>
    </w:p>
    <w:p w:rsidR="001B6820" w:rsidRPr="00F53DB2" w:rsidRDefault="001B6820" w:rsidP="001B6820">
      <w:pPr>
        <w:pStyle w:val="BodyText"/>
        <w:jc w:val="center"/>
        <w:rPr>
          <w:b/>
          <w:bCs/>
        </w:rPr>
      </w:pPr>
      <w:r w:rsidRPr="00F53DB2">
        <w:rPr>
          <w:b/>
          <w:bCs/>
        </w:rPr>
        <w:t>----END----</w:t>
      </w:r>
    </w:p>
    <w:p w:rsidR="001B6820" w:rsidRPr="00F53DB2" w:rsidRDefault="001B6820" w:rsidP="001B6820">
      <w:pPr>
        <w:pStyle w:val="BodyText"/>
        <w:rPr>
          <w:b/>
          <w:bCs/>
        </w:rPr>
      </w:pPr>
      <w:r w:rsidRPr="00F53DB2">
        <w:rPr>
          <w:b/>
          <w:bCs/>
        </w:rPr>
        <w:t>© ICAEW 201</w:t>
      </w:r>
      <w:r w:rsidR="007B3AA5">
        <w:rPr>
          <w:b/>
          <w:bCs/>
        </w:rPr>
        <w:t>4</w:t>
      </w:r>
    </w:p>
    <w:p w:rsidR="00412AFC" w:rsidRPr="00FC186A" w:rsidRDefault="00412AFC" w:rsidP="001B6820"/>
    <w:sectPr w:rsidR="00412AFC" w:rsidRPr="00FC186A" w:rsidSect="000D2CF4">
      <w:footerReference w:type="default" r:id="rId10"/>
      <w:type w:val="continuous"/>
      <w:pgSz w:w="11909" w:h="16834" w:code="9"/>
      <w:pgMar w:top="851" w:right="1134" w:bottom="1134" w:left="1134"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91" w:rsidRDefault="00C64F91">
      <w:r>
        <w:separator/>
      </w:r>
    </w:p>
  </w:endnote>
  <w:endnote w:type="continuationSeparator" w:id="0">
    <w:p w:rsidR="00C64F91" w:rsidRDefault="00C6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toneSansITCStd Medium">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91" w:rsidRPr="00FC186A" w:rsidRDefault="00C64F91" w:rsidP="00FC186A">
    <w:pPr>
      <w:pStyle w:val="Footer"/>
    </w:pPr>
    <w:r>
      <w:fldChar w:fldCharType="begin"/>
    </w:r>
    <w:r>
      <w:instrText xml:space="preserve"> page </w:instrText>
    </w:r>
    <w:r>
      <w:fldChar w:fldCharType="separate"/>
    </w:r>
    <w:r w:rsidR="00F96C0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91" w:rsidRDefault="00C64F91">
      <w:r>
        <w:separator/>
      </w:r>
    </w:p>
  </w:footnote>
  <w:footnote w:type="continuationSeparator" w:id="0">
    <w:p w:rsidR="00C64F91" w:rsidRDefault="00C64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CEA230"/>
    <w:lvl w:ilvl="0">
      <w:start w:val="1"/>
      <w:numFmt w:val="decimal"/>
      <w:lvlText w:val="%1."/>
      <w:lvlJc w:val="left"/>
      <w:pPr>
        <w:tabs>
          <w:tab w:val="num" w:pos="1492"/>
        </w:tabs>
        <w:ind w:left="1492" w:hanging="360"/>
      </w:pPr>
    </w:lvl>
  </w:abstractNum>
  <w:abstractNum w:abstractNumId="1">
    <w:nsid w:val="FFFFFF7D"/>
    <w:multiLevelType w:val="singleLevel"/>
    <w:tmpl w:val="404ABFBA"/>
    <w:lvl w:ilvl="0">
      <w:start w:val="1"/>
      <w:numFmt w:val="decimal"/>
      <w:lvlText w:val="%1."/>
      <w:lvlJc w:val="left"/>
      <w:pPr>
        <w:tabs>
          <w:tab w:val="num" w:pos="1209"/>
        </w:tabs>
        <w:ind w:left="1209" w:hanging="360"/>
      </w:pPr>
    </w:lvl>
  </w:abstractNum>
  <w:abstractNum w:abstractNumId="2">
    <w:nsid w:val="FFFFFF7E"/>
    <w:multiLevelType w:val="singleLevel"/>
    <w:tmpl w:val="8CDA0B6A"/>
    <w:lvl w:ilvl="0">
      <w:start w:val="1"/>
      <w:numFmt w:val="lowerRoman"/>
      <w:pStyle w:val="ListNumber3"/>
      <w:lvlText w:val="%1."/>
      <w:lvlJc w:val="left"/>
      <w:pPr>
        <w:ind w:left="927" w:hanging="360"/>
      </w:pPr>
      <w:rPr>
        <w:rFonts w:hint="default"/>
      </w:rPr>
    </w:lvl>
  </w:abstractNum>
  <w:abstractNum w:abstractNumId="3">
    <w:nsid w:val="FFFFFF7F"/>
    <w:multiLevelType w:val="singleLevel"/>
    <w:tmpl w:val="F39E9170"/>
    <w:lvl w:ilvl="0">
      <w:start w:val="1"/>
      <w:numFmt w:val="lowerLetter"/>
      <w:pStyle w:val="ListNumber2"/>
      <w:lvlText w:val="%1)"/>
      <w:lvlJc w:val="left"/>
      <w:pPr>
        <w:ind w:left="643" w:hanging="360"/>
      </w:pPr>
    </w:lvl>
  </w:abstractNum>
  <w:abstractNum w:abstractNumId="4">
    <w:nsid w:val="FFFFFF80"/>
    <w:multiLevelType w:val="singleLevel"/>
    <w:tmpl w:val="15D844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927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C8C4F6"/>
    <w:lvl w:ilvl="0">
      <w:start w:val="1"/>
      <w:numFmt w:val="bullet"/>
      <w:pStyle w:val="ListBullet3"/>
      <w:lvlText w:val=""/>
      <w:lvlJc w:val="left"/>
      <w:pPr>
        <w:ind w:left="926" w:hanging="360"/>
      </w:pPr>
      <w:rPr>
        <w:rFonts w:ascii="Symbol" w:hAnsi="Symbol" w:hint="default"/>
        <w:color w:val="666666" w:themeColor="accent2"/>
      </w:rPr>
    </w:lvl>
  </w:abstractNum>
  <w:abstractNum w:abstractNumId="7">
    <w:nsid w:val="FFFFFF83"/>
    <w:multiLevelType w:val="singleLevel"/>
    <w:tmpl w:val="74D48AE0"/>
    <w:lvl w:ilvl="0">
      <w:start w:val="1"/>
      <w:numFmt w:val="bullet"/>
      <w:pStyle w:val="ListBullet2"/>
      <w:lvlText w:val="–"/>
      <w:lvlJc w:val="left"/>
      <w:pPr>
        <w:ind w:left="643" w:hanging="360"/>
      </w:pPr>
      <w:rPr>
        <w:rFonts w:ascii="Arial" w:hAnsi="Arial" w:hint="default"/>
        <w:color w:val="CC0000" w:themeColor="background2"/>
      </w:rPr>
    </w:lvl>
  </w:abstractNum>
  <w:abstractNum w:abstractNumId="8">
    <w:nsid w:val="FFFFFF88"/>
    <w:multiLevelType w:val="singleLevel"/>
    <w:tmpl w:val="78FA88C8"/>
    <w:lvl w:ilvl="0">
      <w:start w:val="1"/>
      <w:numFmt w:val="decimal"/>
      <w:lvlText w:val="%1."/>
      <w:lvlJc w:val="left"/>
      <w:pPr>
        <w:tabs>
          <w:tab w:val="num" w:pos="360"/>
        </w:tabs>
        <w:ind w:left="360" w:hanging="360"/>
      </w:pPr>
    </w:lvl>
  </w:abstractNum>
  <w:abstractNum w:abstractNumId="9">
    <w:nsid w:val="FFFFFF89"/>
    <w:multiLevelType w:val="singleLevel"/>
    <w:tmpl w:val="0809000F"/>
    <w:lvl w:ilvl="0">
      <w:start w:val="1"/>
      <w:numFmt w:val="decimal"/>
      <w:lvlText w:val="%1."/>
      <w:lvlJc w:val="left"/>
      <w:pPr>
        <w:ind w:left="360" w:hanging="360"/>
      </w:pPr>
      <w:rPr>
        <w:rFonts w:hint="default"/>
        <w:color w:val="CC0000" w:themeColor="background2"/>
      </w:rPr>
    </w:lvl>
  </w:abstractNum>
  <w:abstractNum w:abstractNumId="10">
    <w:nsid w:val="01BB06BB"/>
    <w:multiLevelType w:val="hybridMultilevel"/>
    <w:tmpl w:val="E6FC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5C04BA5"/>
    <w:multiLevelType w:val="hybridMultilevel"/>
    <w:tmpl w:val="91340C6A"/>
    <w:lvl w:ilvl="0" w:tplc="0809000F">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D1466BD"/>
    <w:multiLevelType w:val="hybridMultilevel"/>
    <w:tmpl w:val="3D74F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5">
    <w:nsid w:val="114943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6056D28"/>
    <w:multiLevelType w:val="hybridMultilevel"/>
    <w:tmpl w:val="D95071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8145F04"/>
    <w:multiLevelType w:val="hybridMultilevel"/>
    <w:tmpl w:val="7D442744"/>
    <w:lvl w:ilvl="0" w:tplc="BBC4BFDA">
      <w:start w:val="1"/>
      <w:numFmt w:val="bullet"/>
      <w:pStyle w:val="ListBullet"/>
      <w:lvlText w:val=""/>
      <w:lvlJc w:val="left"/>
      <w:pPr>
        <w:ind w:left="360" w:hanging="360"/>
      </w:pPr>
      <w:rPr>
        <w:rFonts w:ascii="Symbol" w:hAnsi="Symbol" w:hint="default"/>
        <w:color w:val="CC0000"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9">
    <w:nsid w:val="1FC469EF"/>
    <w:multiLevelType w:val="hybridMultilevel"/>
    <w:tmpl w:val="A894BA6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1">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1913F52"/>
    <w:multiLevelType w:val="hybridMultilevel"/>
    <w:tmpl w:val="E9B42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5">
    <w:nsid w:val="40314853"/>
    <w:multiLevelType w:val="hybridMultilevel"/>
    <w:tmpl w:val="D158D962"/>
    <w:lvl w:ilvl="0" w:tplc="DAFECE64">
      <w:start w:val="1"/>
      <w:numFmt w:val="decimal"/>
      <w:lvlText w:val="%1."/>
      <w:lvlJc w:val="left"/>
      <w:pPr>
        <w:ind w:left="786" w:hanging="360"/>
      </w:pPr>
      <w:rPr>
        <w:rFonts w:hint="default"/>
        <w:color w:val="FFFFFF"/>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nsid w:val="455D509F"/>
    <w:multiLevelType w:val="hybridMultilevel"/>
    <w:tmpl w:val="D95071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7E85ABA"/>
    <w:multiLevelType w:val="hybridMultilevel"/>
    <w:tmpl w:val="9468EA16"/>
    <w:lvl w:ilvl="0" w:tplc="0809000F">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nsid w:val="4D2417E5"/>
    <w:multiLevelType w:val="hybridMultilevel"/>
    <w:tmpl w:val="E902757C"/>
    <w:lvl w:ilvl="0" w:tplc="0809000F">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nsid w:val="4FB941EF"/>
    <w:multiLevelType w:val="hybridMultilevel"/>
    <w:tmpl w:val="A894BA6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563E34"/>
    <w:multiLevelType w:val="hybridMultilevel"/>
    <w:tmpl w:val="352C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2B27EE"/>
    <w:multiLevelType w:val="hybridMultilevel"/>
    <w:tmpl w:val="B45E2B44"/>
    <w:lvl w:ilvl="0" w:tplc="17BCE886">
      <w:start w:val="1"/>
      <w:numFmt w:val="bullet"/>
      <w:lvlText w:val="●"/>
      <w:lvlJc w:val="left"/>
      <w:pPr>
        <w:ind w:left="720" w:hanging="360"/>
      </w:pPr>
      <w:rPr>
        <w:rFonts w:ascii="Arial" w:hAnsi="Arial" w:hint="default"/>
        <w:color w:val="66666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2F1484"/>
    <w:multiLevelType w:val="hybridMultilevel"/>
    <w:tmpl w:val="A894BA6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CD4011B"/>
    <w:multiLevelType w:val="hybridMultilevel"/>
    <w:tmpl w:val="E61EA1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4">
    <w:nsid w:val="5E164D00"/>
    <w:multiLevelType w:val="hybridMultilevel"/>
    <w:tmpl w:val="19DA0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EA64AAB"/>
    <w:multiLevelType w:val="hybridMultilevel"/>
    <w:tmpl w:val="D95071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0170C86"/>
    <w:multiLevelType w:val="hybridMultilevel"/>
    <w:tmpl w:val="A894BA6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38">
    <w:nsid w:val="66D414EE"/>
    <w:multiLevelType w:val="multilevel"/>
    <w:tmpl w:val="2BE094B4"/>
    <w:numStyleLink w:val="Bulletpoints"/>
  </w:abstractNum>
  <w:abstractNum w:abstractNumId="39">
    <w:nsid w:val="767A6F95"/>
    <w:multiLevelType w:val="multilevel"/>
    <w:tmpl w:val="1C30D378"/>
    <w:lvl w:ilvl="0">
      <w:start w:val="1"/>
      <w:numFmt w:val="decimal"/>
      <w:pStyle w:val="ListNumber"/>
      <w:lvlText w:val="%1."/>
      <w:lvlJc w:val="left"/>
      <w:pPr>
        <w:tabs>
          <w:tab w:val="num" w:pos="397"/>
        </w:tabs>
        <w:ind w:left="397" w:hanging="397"/>
      </w:pPr>
      <w:rPr>
        <w:rFonts w:ascii="Arial" w:hAnsi="Arial" w:hint="default"/>
        <w:b w:val="0"/>
        <w:i w:val="0"/>
        <w:color w:val="000000"/>
        <w:sz w:val="22"/>
        <w:u w:val="none"/>
      </w:rPr>
    </w:lvl>
    <w:lvl w:ilvl="1">
      <w:start w:val="1"/>
      <w:numFmt w:val="decimal"/>
      <w:lvlText w:val="%1.%2."/>
      <w:lvlJc w:val="left"/>
      <w:pPr>
        <w:tabs>
          <w:tab w:val="num" w:pos="907"/>
        </w:tabs>
        <w:ind w:left="907" w:hanging="510"/>
      </w:pPr>
      <w:rPr>
        <w:rFonts w:ascii="Arial" w:hAnsi="Arial" w:hint="default"/>
        <w:b w:val="0"/>
        <w:i w:val="0"/>
        <w:sz w:val="22"/>
      </w:rPr>
    </w:lvl>
    <w:lvl w:ilvl="2">
      <w:start w:val="1"/>
      <w:numFmt w:val="decimal"/>
      <w:lvlText w:val="%1.%2.%3."/>
      <w:lvlJc w:val="left"/>
      <w:pPr>
        <w:tabs>
          <w:tab w:val="num" w:pos="1588"/>
        </w:tabs>
        <w:ind w:left="1588" w:hanging="681"/>
      </w:pPr>
      <w:rPr>
        <w:rFonts w:ascii="Arial" w:hAnsi="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B1A7073"/>
    <w:multiLevelType w:val="hybridMultilevel"/>
    <w:tmpl w:val="73E0D864"/>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F72149B"/>
    <w:multiLevelType w:val="hybridMultilevel"/>
    <w:tmpl w:val="7FD0C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12"/>
  </w:num>
  <w:num w:numId="3">
    <w:abstractNumId w:val="41"/>
  </w:num>
  <w:num w:numId="4">
    <w:abstractNumId w:val="37"/>
  </w:num>
  <w:num w:numId="5">
    <w:abstractNumId w:val="20"/>
  </w:num>
  <w:num w:numId="6">
    <w:abstractNumId w:val="24"/>
  </w:num>
  <w:num w:numId="7">
    <w:abstractNumId w:val="14"/>
  </w:num>
  <w:num w:numId="8">
    <w:abstractNumId w:val="8"/>
  </w:num>
  <w:num w:numId="9">
    <w:abstractNumId w:val="39"/>
  </w:num>
  <w:num w:numId="10">
    <w:abstractNumId w:val="18"/>
  </w:num>
  <w:num w:numId="11">
    <w:abstractNumId w:val="38"/>
  </w:num>
  <w:num w:numId="12">
    <w:abstractNumId w:val="3"/>
  </w:num>
  <w:num w:numId="13">
    <w:abstractNumId w:val="2"/>
  </w:num>
  <w:num w:numId="14">
    <w:abstractNumId w:val="9"/>
  </w:num>
  <w:num w:numId="15">
    <w:abstractNumId w:val="7"/>
  </w:num>
  <w:num w:numId="16">
    <w:abstractNumId w:val="9"/>
  </w:num>
  <w:num w:numId="17">
    <w:abstractNumId w:val="7"/>
  </w:num>
  <w:num w:numId="18">
    <w:abstractNumId w:val="39"/>
  </w:num>
  <w:num w:numId="19">
    <w:abstractNumId w:val="3"/>
  </w:num>
  <w:num w:numId="20">
    <w:abstractNumId w:val="2"/>
  </w:num>
  <w:num w:numId="21">
    <w:abstractNumId w:val="17"/>
  </w:num>
  <w:num w:numId="22">
    <w:abstractNumId w:val="6"/>
  </w:num>
  <w:num w:numId="23">
    <w:abstractNumId w:val="5"/>
  </w:num>
  <w:num w:numId="24">
    <w:abstractNumId w:val="4"/>
  </w:num>
  <w:num w:numId="25">
    <w:abstractNumId w:val="1"/>
  </w:num>
  <w:num w:numId="26">
    <w:abstractNumId w:val="0"/>
  </w:num>
  <w:num w:numId="27">
    <w:abstractNumId w:val="15"/>
  </w:num>
  <w:num w:numId="28">
    <w:abstractNumId w:val="23"/>
  </w:num>
  <w:num w:numId="29">
    <w:abstractNumId w:val="23"/>
  </w:num>
  <w:num w:numId="30">
    <w:abstractNumId w:val="31"/>
  </w:num>
  <w:num w:numId="31">
    <w:abstractNumId w:val="42"/>
  </w:num>
  <w:num w:numId="32">
    <w:abstractNumId w:val="26"/>
  </w:num>
  <w:num w:numId="33">
    <w:abstractNumId w:val="40"/>
  </w:num>
  <w:num w:numId="34">
    <w:abstractNumId w:val="10"/>
  </w:num>
  <w:num w:numId="35">
    <w:abstractNumId w:val="34"/>
  </w:num>
  <w:num w:numId="36">
    <w:abstractNumId w:val="33"/>
  </w:num>
  <w:num w:numId="37">
    <w:abstractNumId w:val="13"/>
  </w:num>
  <w:num w:numId="38">
    <w:abstractNumId w:val="11"/>
  </w:num>
  <w:num w:numId="39">
    <w:abstractNumId w:val="27"/>
  </w:num>
  <w:num w:numId="40">
    <w:abstractNumId w:val="28"/>
  </w:num>
  <w:num w:numId="41">
    <w:abstractNumId w:val="25"/>
  </w:num>
  <w:num w:numId="42">
    <w:abstractNumId w:val="30"/>
  </w:num>
  <w:num w:numId="43">
    <w:abstractNumId w:val="19"/>
  </w:num>
  <w:num w:numId="44">
    <w:abstractNumId w:val="36"/>
  </w:num>
  <w:num w:numId="45">
    <w:abstractNumId w:val="29"/>
  </w:num>
  <w:num w:numId="46">
    <w:abstractNumId w:val="32"/>
  </w:num>
  <w:num w:numId="47">
    <w:abstractNumId w:val="35"/>
  </w:num>
  <w:num w:numId="48">
    <w:abstractNumId w:val="16"/>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rawingGridHorizontalSpacing w:val="6"/>
  <w:drawingGridVerticalSpacing w:val="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ATED" w:val="1"/>
    <w:docVar w:name="Appendix" w:val="0"/>
    <w:docVar w:name="AppTOC" w:val="1"/>
    <w:docVar w:name="cbBusinessAreaX_ListCount" w:val="0"/>
    <w:docVar w:name="cbBusinessAreaX_ListIndex" w:val="-1"/>
    <w:docVar w:name="cbDocumentType" w:val="AWARD_PROPOSAL"/>
    <w:docVar w:name="cbDocumentType_0" w:val="AWARD_PROPOSAL"/>
    <w:docVar w:name="cbDocumentType_0_0" w:val="AWARD_PROPOSAL"/>
    <w:docVar w:name="cbDocumentType_1" w:val="EVENTS_PROPOSAL"/>
    <w:docVar w:name="cbDocumentType_1_0" w:val="EVENTS_PROPOSAL"/>
    <w:docVar w:name="cbDocumentType_2" w:val="STANDARD_PROPOSAL"/>
    <w:docVar w:name="cbDocumentType_2_0" w:val="STANDARD_PROPOSAL"/>
    <w:docVar w:name="cbDocumentType_ListCount" w:val="3"/>
    <w:docVar w:name="cbDocumentType_ListIndex" w:val="0"/>
    <w:docVar w:name="cbOffice" w:val="South East Asia"/>
    <w:docVar w:name="cbOffice_0" w:val="London"/>
    <w:docVar w:name="cbOffice_0_0" w:val="London"/>
    <w:docVar w:name="cbOffice_1" w:val="Milton Keynes"/>
    <w:docVar w:name="cbOffice_1_0" w:val="Milton Keynes"/>
    <w:docVar w:name="cbOffice_2" w:val="Europe"/>
    <w:docVar w:name="cbOffice_2_0" w:val="Europe"/>
    <w:docVar w:name="cbOffice_3" w:val="Middle East"/>
    <w:docVar w:name="cbOffice_3_0" w:val="Middle East"/>
    <w:docVar w:name="cbOffice_4" w:val="China"/>
    <w:docVar w:name="cbOffice_4_0" w:val="China"/>
    <w:docVar w:name="cbOffice_5" w:val="South East Asia"/>
    <w:docVar w:name="cbOffice_5_0" w:val="South East Asia"/>
    <w:docVar w:name="cbOffice_6" w:val="Hong Kong "/>
    <w:docVar w:name="cbOffice_6_0" w:val="Hong Kong "/>
    <w:docVar w:name="cbOffice_7" w:val="Malaysia"/>
    <w:docVar w:name="cbOffice_7_0" w:val="Malaysia"/>
    <w:docVar w:name="cbOffice_8" w:val="Malaysia"/>
    <w:docVar w:name="cbOffice_8_0" w:val="Malaysia"/>
    <w:docVar w:name="cbOffice_ListCount" w:val="8"/>
    <w:docVar w:name="cbOffice_ListIndex" w:val="5"/>
    <w:docVar w:name="chkAmmend" w:val="0"/>
    <w:docVar w:name="chkAppendixPageNumber" w:val="0"/>
    <w:docVar w:name="chkCoverPage" w:val="0"/>
    <w:docVar w:name="chkExecutiveSummary" w:val="-1"/>
    <w:docVar w:name="chkOfficeSheet" w:val="0"/>
    <w:docVar w:name="cmdClientLogo" w:val="Click here for client/partner logo"/>
    <w:docVar w:name="lbImages_0_0" w:val="None"/>
    <w:docVar w:name="lbImages_0_SELECTED" w:val="-1"/>
    <w:docVar w:name="lbImages_1_0" w:val="Generic.jpg"/>
    <w:docVar w:name="lbImages_1_SELECTED" w:val="0"/>
    <w:docVar w:name="lbImages_2_0" w:val="Lighting.jpg"/>
    <w:docVar w:name="lbImages_2_SELECTED" w:val="0"/>
    <w:docVar w:name="lbImages_3_0" w:val="Redevelopment.jpg"/>
    <w:docVar w:name="lbImages_3_SELECTED" w:val="0"/>
    <w:docVar w:name="lbImages_ListCount" w:val="4"/>
    <w:docVar w:name="lbImages_ListIndex" w:val="0"/>
    <w:docVar w:name="opt1Col" w:val="-1"/>
    <w:docVar w:name="opt2Col" w:val="0"/>
    <w:docVar w:name="optC1" w:val="0"/>
    <w:docVar w:name="optC2" w:val="0"/>
    <w:docVar w:name="optC3" w:val="-1"/>
    <w:docVar w:name="optC4" w:val="0"/>
    <w:docVar w:name="optC5" w:val="0"/>
    <w:docVar w:name="optDraft" w:val="0"/>
    <w:docVar w:name="optFinal" w:val="0"/>
    <w:docVar w:name="optIssue" w:val="0"/>
    <w:docVar w:name="optLandscape" w:val="0"/>
    <w:docVar w:name="optLogo" w:val="-1"/>
    <w:docVar w:name="optNoLogo" w:val="0"/>
    <w:docVar w:name="optNoLogoNoFooter" w:val="0"/>
    <w:docVar w:name="optPortrait" w:val="-1"/>
    <w:docVar w:name="optRevision" w:val="0"/>
    <w:docVar w:name="RERUN" w:val="1"/>
    <w:docVar w:name="tbAddress" w:val="tbAddress test"/>
    <w:docVar w:name="tbApprovedBy" w:val="Fred Jones"/>
    <w:docVar w:name="tbAuthorEmail" w:val="chris@cdev"/>
    <w:docVar w:name="tbAuthorFax" w:val="02354 46565"/>
    <w:docVar w:name="tbAuthorJobTitle" w:val="Manager"/>
    <w:docVar w:name="tbAuthorMobile" w:val="07788 99"/>
    <w:docVar w:name="tbAuthorName" w:val="Chris Devrell"/>
    <w:docVar w:name="tbAuthorTele" w:val="02380 478576576"/>
    <w:docVar w:name="tbCompany" w:val="tbCompany test"/>
    <w:docVar w:name="tbDear" w:val="tbDear test"/>
    <w:docVar w:name="tbFooterTitle" w:val="tbFooterTitle test"/>
    <w:docVar w:name="tbIssueNo" w:val="tbIssueNo test"/>
    <w:docVar w:name="tbIssueNumber" w:val="Is 12345"/>
    <w:docVar w:name="tbJobNumber" w:val="1123/d"/>
    <w:docVar w:name="tbJobTitle" w:val="tbJobTitle test"/>
    <w:docVar w:name="tbMajorNo" w:val="tbMajorNo test"/>
    <w:docVar w:name="tbMinorNo" w:val="tbMinorNo test"/>
    <w:docVar w:name="tbName" w:val="tbName test"/>
    <w:docVar w:name="tbOfficeAddress" w:val="9 Temasek Boulevard;#09-01 Suntec Tower Two;Singapore 038989"/>
    <w:docVar w:name="tbOfficeLogo" w:val="tbOfficeLogo test"/>
    <w:docVar w:name="tbOfficeName" w:val="South East Asia"/>
    <w:docVar w:name="tbOfficeSpare3" w:val="tbOfficeSpare3 test"/>
    <w:docVar w:name="tbOfficeTele" w:val="+65 6407 1554"/>
    <w:docVar w:name="tbOfficeWWW" w:val="icaew.com"/>
    <w:docVar w:name="tbPreparedBy" w:val="Angela Smith"/>
    <w:docVar w:name="tbProposalTo" w:val="tbProposalTo test"/>
    <w:docVar w:name="tbReportDate" w:val="23 February 2012"/>
    <w:docVar w:name="tbReportNumber" w:val="RN978"/>
    <w:docVar w:name="tbStatus" w:val="Draft"/>
    <w:docVar w:name="tbSubHeading" w:val="tbSubHeading test"/>
    <w:docVar w:name="tbTeamTitle" w:val="Red team 11"/>
    <w:docVar w:name="tbTitle" w:val="Analysis and Development"/>
    <w:docVar w:name="tbVerified" w:val="Bod Collds"/>
    <w:docVar w:name="TOC" w:val="1"/>
  </w:docVars>
  <w:rsids>
    <w:rsidRoot w:val="001B6820"/>
    <w:rsid w:val="0000782D"/>
    <w:rsid w:val="00011714"/>
    <w:rsid w:val="00022A49"/>
    <w:rsid w:val="00036B83"/>
    <w:rsid w:val="00037A35"/>
    <w:rsid w:val="00044F2A"/>
    <w:rsid w:val="000451D9"/>
    <w:rsid w:val="00047D0D"/>
    <w:rsid w:val="00047ED5"/>
    <w:rsid w:val="00055FB2"/>
    <w:rsid w:val="000665A5"/>
    <w:rsid w:val="00096107"/>
    <w:rsid w:val="000C5154"/>
    <w:rsid w:val="000D181E"/>
    <w:rsid w:val="000D2CF4"/>
    <w:rsid w:val="000E21C5"/>
    <w:rsid w:val="000E738D"/>
    <w:rsid w:val="000F1443"/>
    <w:rsid w:val="000F535C"/>
    <w:rsid w:val="001045A9"/>
    <w:rsid w:val="00107943"/>
    <w:rsid w:val="00121C59"/>
    <w:rsid w:val="00131D9D"/>
    <w:rsid w:val="00133448"/>
    <w:rsid w:val="00135EF5"/>
    <w:rsid w:val="0014191E"/>
    <w:rsid w:val="00156DAA"/>
    <w:rsid w:val="00167708"/>
    <w:rsid w:val="00171763"/>
    <w:rsid w:val="00191962"/>
    <w:rsid w:val="001A3DD0"/>
    <w:rsid w:val="001A6D7B"/>
    <w:rsid w:val="001B1995"/>
    <w:rsid w:val="001B6820"/>
    <w:rsid w:val="001D4A17"/>
    <w:rsid w:val="001F2462"/>
    <w:rsid w:val="002043BD"/>
    <w:rsid w:val="00231332"/>
    <w:rsid w:val="0023202B"/>
    <w:rsid w:val="00266693"/>
    <w:rsid w:val="00270CC3"/>
    <w:rsid w:val="00271E71"/>
    <w:rsid w:val="00271FB2"/>
    <w:rsid w:val="00274DF6"/>
    <w:rsid w:val="00277C9F"/>
    <w:rsid w:val="002A0122"/>
    <w:rsid w:val="002B3ACC"/>
    <w:rsid w:val="002B527D"/>
    <w:rsid w:val="002B72FC"/>
    <w:rsid w:val="002D77F5"/>
    <w:rsid w:val="00301A7F"/>
    <w:rsid w:val="00322535"/>
    <w:rsid w:val="00375790"/>
    <w:rsid w:val="003B183E"/>
    <w:rsid w:val="003C43C8"/>
    <w:rsid w:val="003F71F8"/>
    <w:rsid w:val="003F733A"/>
    <w:rsid w:val="004077FD"/>
    <w:rsid w:val="00411DDF"/>
    <w:rsid w:val="00412AFC"/>
    <w:rsid w:val="0042424F"/>
    <w:rsid w:val="0043054A"/>
    <w:rsid w:val="00430E4E"/>
    <w:rsid w:val="00443D8F"/>
    <w:rsid w:val="00455DE7"/>
    <w:rsid w:val="004633EB"/>
    <w:rsid w:val="00464C4A"/>
    <w:rsid w:val="004A5AA0"/>
    <w:rsid w:val="004D30D6"/>
    <w:rsid w:val="004D3318"/>
    <w:rsid w:val="004F41B5"/>
    <w:rsid w:val="004F41DD"/>
    <w:rsid w:val="004F4C77"/>
    <w:rsid w:val="00501458"/>
    <w:rsid w:val="005105E7"/>
    <w:rsid w:val="005279C7"/>
    <w:rsid w:val="0054793D"/>
    <w:rsid w:val="005617A0"/>
    <w:rsid w:val="00567400"/>
    <w:rsid w:val="005751FD"/>
    <w:rsid w:val="00575405"/>
    <w:rsid w:val="005806CD"/>
    <w:rsid w:val="005A7E6A"/>
    <w:rsid w:val="005B2E0B"/>
    <w:rsid w:val="005C0AF5"/>
    <w:rsid w:val="005C48EE"/>
    <w:rsid w:val="005D2263"/>
    <w:rsid w:val="005E2C23"/>
    <w:rsid w:val="005E76A8"/>
    <w:rsid w:val="005F55B8"/>
    <w:rsid w:val="005F7A24"/>
    <w:rsid w:val="00602D54"/>
    <w:rsid w:val="006547A7"/>
    <w:rsid w:val="006B3E72"/>
    <w:rsid w:val="006C36DB"/>
    <w:rsid w:val="006D0689"/>
    <w:rsid w:val="006F6EF8"/>
    <w:rsid w:val="00706FD2"/>
    <w:rsid w:val="007252B9"/>
    <w:rsid w:val="007340CE"/>
    <w:rsid w:val="007473A2"/>
    <w:rsid w:val="00752BFA"/>
    <w:rsid w:val="00762729"/>
    <w:rsid w:val="00772BFB"/>
    <w:rsid w:val="0077596C"/>
    <w:rsid w:val="00785986"/>
    <w:rsid w:val="007869A1"/>
    <w:rsid w:val="007A376C"/>
    <w:rsid w:val="007B37DD"/>
    <w:rsid w:val="007B3AA5"/>
    <w:rsid w:val="007C75A5"/>
    <w:rsid w:val="007C7F52"/>
    <w:rsid w:val="0081340B"/>
    <w:rsid w:val="00814B30"/>
    <w:rsid w:val="00815C17"/>
    <w:rsid w:val="00817A18"/>
    <w:rsid w:val="00835B22"/>
    <w:rsid w:val="008406C6"/>
    <w:rsid w:val="0086003C"/>
    <w:rsid w:val="0086056D"/>
    <w:rsid w:val="00862066"/>
    <w:rsid w:val="00877929"/>
    <w:rsid w:val="008928F2"/>
    <w:rsid w:val="00894D88"/>
    <w:rsid w:val="008B5514"/>
    <w:rsid w:val="008D252D"/>
    <w:rsid w:val="008D7527"/>
    <w:rsid w:val="008E0C43"/>
    <w:rsid w:val="008E1EB3"/>
    <w:rsid w:val="008E72F4"/>
    <w:rsid w:val="009454AA"/>
    <w:rsid w:val="009461DC"/>
    <w:rsid w:val="009533A0"/>
    <w:rsid w:val="0095603D"/>
    <w:rsid w:val="00956D2C"/>
    <w:rsid w:val="0096735F"/>
    <w:rsid w:val="00967411"/>
    <w:rsid w:val="009759B7"/>
    <w:rsid w:val="009865F8"/>
    <w:rsid w:val="0099375F"/>
    <w:rsid w:val="00994736"/>
    <w:rsid w:val="00995AE0"/>
    <w:rsid w:val="009969D1"/>
    <w:rsid w:val="009C0D43"/>
    <w:rsid w:val="009C40A5"/>
    <w:rsid w:val="009D4FC8"/>
    <w:rsid w:val="009E34EF"/>
    <w:rsid w:val="009F0641"/>
    <w:rsid w:val="009F43AB"/>
    <w:rsid w:val="00A0012D"/>
    <w:rsid w:val="00A01B8D"/>
    <w:rsid w:val="00A13645"/>
    <w:rsid w:val="00A2018B"/>
    <w:rsid w:val="00A574DD"/>
    <w:rsid w:val="00A57C9F"/>
    <w:rsid w:val="00A64BA2"/>
    <w:rsid w:val="00A7500C"/>
    <w:rsid w:val="00A828F0"/>
    <w:rsid w:val="00AA08A8"/>
    <w:rsid w:val="00AB06CE"/>
    <w:rsid w:val="00AD0931"/>
    <w:rsid w:val="00AD79DB"/>
    <w:rsid w:val="00AF4A0D"/>
    <w:rsid w:val="00B0780F"/>
    <w:rsid w:val="00B1488D"/>
    <w:rsid w:val="00B24482"/>
    <w:rsid w:val="00B2678F"/>
    <w:rsid w:val="00B446CF"/>
    <w:rsid w:val="00B60C4C"/>
    <w:rsid w:val="00BB11B6"/>
    <w:rsid w:val="00BC303F"/>
    <w:rsid w:val="00BD4307"/>
    <w:rsid w:val="00BE639E"/>
    <w:rsid w:val="00BE6A6B"/>
    <w:rsid w:val="00BF77C3"/>
    <w:rsid w:val="00C01E89"/>
    <w:rsid w:val="00C04351"/>
    <w:rsid w:val="00C07FD0"/>
    <w:rsid w:val="00C225B9"/>
    <w:rsid w:val="00C330B5"/>
    <w:rsid w:val="00C52742"/>
    <w:rsid w:val="00C55354"/>
    <w:rsid w:val="00C55667"/>
    <w:rsid w:val="00C64680"/>
    <w:rsid w:val="00C64F91"/>
    <w:rsid w:val="00C7048D"/>
    <w:rsid w:val="00C7181A"/>
    <w:rsid w:val="00C72291"/>
    <w:rsid w:val="00C837C3"/>
    <w:rsid w:val="00C844B1"/>
    <w:rsid w:val="00C87E8D"/>
    <w:rsid w:val="00C90AC1"/>
    <w:rsid w:val="00C93B9C"/>
    <w:rsid w:val="00C94D19"/>
    <w:rsid w:val="00CB5470"/>
    <w:rsid w:val="00CC63E5"/>
    <w:rsid w:val="00D13BA5"/>
    <w:rsid w:val="00D2425D"/>
    <w:rsid w:val="00D45535"/>
    <w:rsid w:val="00D53A76"/>
    <w:rsid w:val="00D57961"/>
    <w:rsid w:val="00D83942"/>
    <w:rsid w:val="00D90AEE"/>
    <w:rsid w:val="00D94457"/>
    <w:rsid w:val="00DF024C"/>
    <w:rsid w:val="00E447FC"/>
    <w:rsid w:val="00E60A96"/>
    <w:rsid w:val="00E6257C"/>
    <w:rsid w:val="00E6723B"/>
    <w:rsid w:val="00EA0257"/>
    <w:rsid w:val="00EA3712"/>
    <w:rsid w:val="00EB1AE2"/>
    <w:rsid w:val="00ED2195"/>
    <w:rsid w:val="00EE2126"/>
    <w:rsid w:val="00EE62EB"/>
    <w:rsid w:val="00EE6B2C"/>
    <w:rsid w:val="00EF7C74"/>
    <w:rsid w:val="00F019A3"/>
    <w:rsid w:val="00F1102D"/>
    <w:rsid w:val="00F238CD"/>
    <w:rsid w:val="00F27D9C"/>
    <w:rsid w:val="00F30E8F"/>
    <w:rsid w:val="00F51095"/>
    <w:rsid w:val="00F53892"/>
    <w:rsid w:val="00F627F3"/>
    <w:rsid w:val="00F65E8B"/>
    <w:rsid w:val="00F87665"/>
    <w:rsid w:val="00F967D5"/>
    <w:rsid w:val="00F96C03"/>
    <w:rsid w:val="00FA6D3E"/>
    <w:rsid w:val="00FB248C"/>
    <w:rsid w:val="00FC186A"/>
    <w:rsid w:val="00FC6624"/>
    <w:rsid w:val="00FD1A9B"/>
    <w:rsid w:val="00FF5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11B6"/>
    <w:rPr>
      <w:rFonts w:ascii="Arial" w:hAnsi="Arial" w:cs="Arial"/>
      <w:sz w:val="22"/>
      <w:szCs w:val="22"/>
    </w:rPr>
  </w:style>
  <w:style w:type="paragraph" w:styleId="Heading1">
    <w:name w:val="heading 1"/>
    <w:basedOn w:val="Normal"/>
    <w:next w:val="Normal"/>
    <w:qFormat/>
    <w:rsid w:val="00037A35"/>
    <w:pPr>
      <w:keepNext/>
      <w:spacing w:after="120"/>
      <w:outlineLvl w:val="0"/>
    </w:pPr>
    <w:rPr>
      <w:caps/>
      <w:color w:val="CC0000" w:themeColor="background2"/>
      <w:sz w:val="32"/>
      <w:szCs w:val="32"/>
    </w:rPr>
  </w:style>
  <w:style w:type="paragraph" w:styleId="Heading2">
    <w:name w:val="heading 2"/>
    <w:basedOn w:val="Normal"/>
    <w:next w:val="Normal"/>
    <w:qFormat/>
    <w:rsid w:val="00037A35"/>
    <w:pPr>
      <w:keepNext/>
      <w:spacing w:after="120"/>
      <w:outlineLvl w:val="1"/>
    </w:pPr>
    <w:rPr>
      <w:b/>
      <w:sz w:val="24"/>
      <w:szCs w:val="24"/>
    </w:rPr>
  </w:style>
  <w:style w:type="paragraph" w:styleId="Heading3">
    <w:name w:val="heading 3"/>
    <w:basedOn w:val="Normal"/>
    <w:next w:val="Normal"/>
    <w:qFormat/>
    <w:rsid w:val="00CC63E5"/>
    <w:pPr>
      <w:spacing w:after="120"/>
      <w:outlineLvl w:val="2"/>
    </w:pPr>
    <w:rPr>
      <w:b/>
      <w:color w:val="66666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107"/>
    <w:pPr>
      <w:tabs>
        <w:tab w:val="center" w:pos="4153"/>
        <w:tab w:val="right" w:pos="8306"/>
      </w:tabs>
      <w:jc w:val="right"/>
    </w:pPr>
    <w:rPr>
      <w:caps/>
      <w:color w:val="808080"/>
      <w:sz w:val="40"/>
    </w:rPr>
  </w:style>
  <w:style w:type="numbering" w:customStyle="1" w:styleId="Bulletpoints">
    <w:name w:val="Bullet points"/>
    <w:rsid w:val="004633EB"/>
    <w:pPr>
      <w:numPr>
        <w:numId w:val="10"/>
      </w:numPr>
    </w:pPr>
  </w:style>
  <w:style w:type="paragraph" w:styleId="Footer">
    <w:name w:val="footer"/>
    <w:basedOn w:val="Normal"/>
    <w:rsid w:val="004D30D6"/>
    <w:pPr>
      <w:tabs>
        <w:tab w:val="center" w:pos="4320"/>
        <w:tab w:val="right" w:pos="8640"/>
      </w:tabs>
      <w:jc w:val="right"/>
    </w:pPr>
    <w:rPr>
      <w:color w:val="808080"/>
      <w:sz w:val="16"/>
    </w:rPr>
  </w:style>
  <w:style w:type="paragraph" w:styleId="BalloonText">
    <w:name w:val="Balloon Text"/>
    <w:basedOn w:val="Normal"/>
    <w:semiHidden/>
    <w:rsid w:val="004F41DD"/>
    <w:rPr>
      <w:rFonts w:ascii="Tahoma" w:hAnsi="Tahoma" w:cs="Tahoma"/>
      <w:sz w:val="16"/>
      <w:szCs w:val="16"/>
    </w:rPr>
  </w:style>
  <w:style w:type="paragraph" w:customStyle="1" w:styleId="Tableheadings">
    <w:name w:val="Table headings"/>
    <w:basedOn w:val="Normal"/>
    <w:rsid w:val="00CC63E5"/>
    <w:rPr>
      <w:b/>
      <w:caps/>
      <w:color w:val="000000"/>
    </w:rPr>
  </w:style>
  <w:style w:type="character" w:styleId="PageNumber">
    <w:name w:val="page number"/>
    <w:basedOn w:val="DefaultParagraphFont"/>
    <w:rsid w:val="00BB11B6"/>
    <w:rPr>
      <w:rFonts w:ascii="Arial" w:hAnsi="Arial"/>
      <w:b/>
      <w:bCs/>
      <w:color w:val="808080"/>
      <w:sz w:val="16"/>
    </w:rPr>
  </w:style>
  <w:style w:type="character" w:styleId="Hyperlink">
    <w:name w:val="Hyperlink"/>
    <w:basedOn w:val="DefaultParagraphFont"/>
    <w:uiPriority w:val="99"/>
    <w:rsid w:val="00BB11B6"/>
    <w:rPr>
      <w:rFonts w:ascii="Arial" w:hAnsi="Arial"/>
      <w:color w:val="CC0000" w:themeColor="background2"/>
      <w:sz w:val="22"/>
      <w:u w:val="single" w:color="CC0000"/>
    </w:rPr>
  </w:style>
  <w:style w:type="paragraph" w:styleId="ListNumber">
    <w:name w:val="List Number"/>
    <w:basedOn w:val="Normal"/>
    <w:rsid w:val="009865F8"/>
    <w:pPr>
      <w:numPr>
        <w:numId w:val="18"/>
      </w:numPr>
      <w:ind w:left="284" w:hanging="284"/>
    </w:pPr>
  </w:style>
  <w:style w:type="table" w:customStyle="1" w:styleId="Table">
    <w:name w:val="Table"/>
    <w:basedOn w:val="TableNormal"/>
    <w:rsid w:val="00121C59"/>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rsid w:val="009865F8"/>
    <w:pPr>
      <w:numPr>
        <w:numId w:val="19"/>
      </w:numPr>
      <w:ind w:left="568" w:hanging="284"/>
      <w:contextualSpacing/>
    </w:pPr>
  </w:style>
  <w:style w:type="paragraph" w:styleId="ListNumber3">
    <w:name w:val="List Number 3"/>
    <w:basedOn w:val="Normal"/>
    <w:rsid w:val="009865F8"/>
    <w:pPr>
      <w:numPr>
        <w:numId w:val="20"/>
      </w:numPr>
      <w:ind w:left="851" w:hanging="284"/>
      <w:contextualSpacing/>
    </w:pPr>
  </w:style>
  <w:style w:type="paragraph" w:styleId="ListBullet">
    <w:name w:val="List Bullet"/>
    <w:basedOn w:val="Normal"/>
    <w:rsid w:val="001045A9"/>
    <w:pPr>
      <w:numPr>
        <w:numId w:val="21"/>
      </w:numPr>
      <w:ind w:left="284" w:hanging="284"/>
      <w:contextualSpacing/>
    </w:pPr>
  </w:style>
  <w:style w:type="paragraph" w:styleId="BodyText">
    <w:name w:val="Body Text"/>
    <w:basedOn w:val="Normal"/>
    <w:link w:val="BodyTextChar"/>
    <w:rsid w:val="009865F8"/>
  </w:style>
  <w:style w:type="character" w:customStyle="1" w:styleId="BodyTextChar">
    <w:name w:val="Body Text Char"/>
    <w:basedOn w:val="DefaultParagraphFont"/>
    <w:link w:val="BodyText"/>
    <w:rsid w:val="009865F8"/>
    <w:rPr>
      <w:rFonts w:ascii="Arial" w:hAnsi="Arial"/>
      <w:sz w:val="22"/>
      <w:szCs w:val="22"/>
    </w:rPr>
  </w:style>
  <w:style w:type="paragraph" w:styleId="ListBullet2">
    <w:name w:val="List Bullet 2"/>
    <w:basedOn w:val="Normal"/>
    <w:rsid w:val="009865F8"/>
    <w:pPr>
      <w:numPr>
        <w:numId w:val="17"/>
      </w:numPr>
      <w:ind w:left="568" w:hanging="284"/>
      <w:contextualSpacing/>
    </w:pPr>
  </w:style>
  <w:style w:type="table" w:styleId="TableGrid">
    <w:name w:val="Table Grid"/>
    <w:basedOn w:val="TableNormal"/>
    <w:rsid w:val="00430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30D6"/>
    <w:pPr>
      <w:keepLines/>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uiPriority w:val="39"/>
    <w:rsid w:val="008D252D"/>
    <w:pPr>
      <w:spacing w:after="100"/>
    </w:pPr>
    <w:rPr>
      <w:caps/>
    </w:rPr>
  </w:style>
  <w:style w:type="paragraph" w:styleId="TOC2">
    <w:name w:val="toc 2"/>
    <w:basedOn w:val="Normal"/>
    <w:next w:val="Normal"/>
    <w:uiPriority w:val="39"/>
    <w:rsid w:val="004D30D6"/>
    <w:pPr>
      <w:tabs>
        <w:tab w:val="right" w:leader="dot" w:pos="9631"/>
      </w:tabs>
      <w:spacing w:after="100"/>
    </w:pPr>
  </w:style>
  <w:style w:type="paragraph" w:styleId="TOC3">
    <w:name w:val="toc 3"/>
    <w:basedOn w:val="Normal"/>
    <w:next w:val="Normal"/>
    <w:uiPriority w:val="39"/>
    <w:rsid w:val="00FC6624"/>
    <w:pPr>
      <w:spacing w:after="100"/>
      <w:ind w:left="440"/>
    </w:pPr>
  </w:style>
  <w:style w:type="table" w:customStyle="1" w:styleId="ICAEWtable">
    <w:name w:val="ICAEW table"/>
    <w:basedOn w:val="TableNormal"/>
    <w:rsid w:val="007473A2"/>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8B5514"/>
    <w:pPr>
      <w:spacing w:before="120" w:after="120"/>
    </w:pPr>
    <w:rPr>
      <w:rFonts w:cs="Times New Roman"/>
      <w:b/>
      <w:bCs/>
      <w:sz w:val="20"/>
      <w:szCs w:val="24"/>
      <w:lang w:eastAsia="en-US"/>
    </w:rPr>
  </w:style>
  <w:style w:type="character" w:customStyle="1" w:styleId="HeaderChar">
    <w:name w:val="Header Char"/>
    <w:basedOn w:val="DefaultParagraphFont"/>
    <w:link w:val="Header"/>
    <w:rsid w:val="001F2462"/>
    <w:rPr>
      <w:rFonts w:ascii="StoneSansITCStd Medium" w:hAnsi="StoneSansITCStd Medium" w:cs="Arial"/>
      <w:caps/>
      <w:color w:val="808080"/>
      <w:sz w:val="40"/>
      <w:szCs w:val="22"/>
    </w:rPr>
  </w:style>
  <w:style w:type="paragraph" w:customStyle="1" w:styleId="Appendix">
    <w:name w:val="Appendix"/>
    <w:basedOn w:val="Normal"/>
    <w:next w:val="BodyText"/>
    <w:rsid w:val="002B527D"/>
    <w:pPr>
      <w:numPr>
        <w:numId w:val="29"/>
      </w:numPr>
      <w:ind w:left="0" w:firstLine="0"/>
    </w:pPr>
    <w:rPr>
      <w:caps/>
      <w:color w:val="CC0000" w:themeColor="background2"/>
      <w:sz w:val="32"/>
    </w:rPr>
  </w:style>
  <w:style w:type="paragraph" w:styleId="ListBullet3">
    <w:name w:val="List Bullet 3"/>
    <w:basedOn w:val="Normal"/>
    <w:rsid w:val="004F4C77"/>
    <w:pPr>
      <w:numPr>
        <w:numId w:val="22"/>
      </w:numPr>
      <w:contextualSpacing/>
    </w:pPr>
  </w:style>
  <w:style w:type="paragraph" w:styleId="ListParagraph">
    <w:name w:val="List Paragraph"/>
    <w:basedOn w:val="Normal"/>
    <w:uiPriority w:val="34"/>
    <w:qFormat/>
    <w:rsid w:val="001B6820"/>
    <w:pPr>
      <w:spacing w:after="200" w:line="276" w:lineRule="auto"/>
      <w:ind w:left="720"/>
      <w:contextualSpacing/>
    </w:pPr>
    <w:rPr>
      <w:rFonts w:ascii="Calibri" w:eastAsia="Calibri" w:hAnsi="Calibri" w:cs="Times New Roman"/>
      <w:lang w:eastAsia="en-US"/>
    </w:rPr>
  </w:style>
  <w:style w:type="paragraph" w:styleId="Subtitle">
    <w:name w:val="Subtitle"/>
    <w:basedOn w:val="Normal"/>
    <w:next w:val="Normal"/>
    <w:link w:val="SubtitleChar"/>
    <w:uiPriority w:val="11"/>
    <w:qFormat/>
    <w:rsid w:val="001B6820"/>
    <w:pPr>
      <w:numPr>
        <w:ilvl w:val="1"/>
      </w:numPr>
      <w:spacing w:after="200" w:line="276" w:lineRule="auto"/>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1B6820"/>
    <w:rPr>
      <w:rFonts w:ascii="Cambria" w:hAnsi="Cambria"/>
      <w:i/>
      <w:iCs/>
      <w:color w:val="4F81BD"/>
      <w:spacing w:val="15"/>
      <w:sz w:val="24"/>
      <w:szCs w:val="24"/>
    </w:rPr>
  </w:style>
  <w:style w:type="paragraph" w:customStyle="1" w:styleId="Caption1">
    <w:name w:val="Caption1"/>
    <w:basedOn w:val="Normal"/>
    <w:next w:val="Normal"/>
    <w:uiPriority w:val="35"/>
    <w:unhideWhenUsed/>
    <w:qFormat/>
    <w:rsid w:val="001B6820"/>
    <w:pPr>
      <w:spacing w:after="200"/>
    </w:pPr>
    <w:rPr>
      <w:rFonts w:ascii="Calibri" w:hAnsi="Calibri" w:cs="Times New Roman"/>
      <w:b/>
      <w:bCs/>
      <w:color w:val="4F81BD"/>
      <w:sz w:val="18"/>
      <w:szCs w:val="18"/>
    </w:rPr>
  </w:style>
  <w:style w:type="paragraph" w:customStyle="1" w:styleId="Caption2">
    <w:name w:val="Caption2"/>
    <w:basedOn w:val="Normal"/>
    <w:next w:val="Normal"/>
    <w:uiPriority w:val="35"/>
    <w:unhideWhenUsed/>
    <w:qFormat/>
    <w:rsid w:val="001B6820"/>
    <w:pPr>
      <w:spacing w:after="200"/>
    </w:pPr>
    <w:rPr>
      <w:rFonts w:ascii="Calibri" w:hAnsi="Calibri" w:cs="Times New Roman"/>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11B6"/>
    <w:rPr>
      <w:rFonts w:ascii="Arial" w:hAnsi="Arial" w:cs="Arial"/>
      <w:sz w:val="22"/>
      <w:szCs w:val="22"/>
    </w:rPr>
  </w:style>
  <w:style w:type="paragraph" w:styleId="Heading1">
    <w:name w:val="heading 1"/>
    <w:basedOn w:val="Normal"/>
    <w:next w:val="Normal"/>
    <w:qFormat/>
    <w:rsid w:val="00037A35"/>
    <w:pPr>
      <w:keepNext/>
      <w:spacing w:after="120"/>
      <w:outlineLvl w:val="0"/>
    </w:pPr>
    <w:rPr>
      <w:caps/>
      <w:color w:val="CC0000" w:themeColor="background2"/>
      <w:sz w:val="32"/>
      <w:szCs w:val="32"/>
    </w:rPr>
  </w:style>
  <w:style w:type="paragraph" w:styleId="Heading2">
    <w:name w:val="heading 2"/>
    <w:basedOn w:val="Normal"/>
    <w:next w:val="Normal"/>
    <w:qFormat/>
    <w:rsid w:val="00037A35"/>
    <w:pPr>
      <w:keepNext/>
      <w:spacing w:after="120"/>
      <w:outlineLvl w:val="1"/>
    </w:pPr>
    <w:rPr>
      <w:b/>
      <w:sz w:val="24"/>
      <w:szCs w:val="24"/>
    </w:rPr>
  </w:style>
  <w:style w:type="paragraph" w:styleId="Heading3">
    <w:name w:val="heading 3"/>
    <w:basedOn w:val="Normal"/>
    <w:next w:val="Normal"/>
    <w:qFormat/>
    <w:rsid w:val="00CC63E5"/>
    <w:pPr>
      <w:spacing w:after="120"/>
      <w:outlineLvl w:val="2"/>
    </w:pPr>
    <w:rPr>
      <w:b/>
      <w:color w:val="66666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107"/>
    <w:pPr>
      <w:tabs>
        <w:tab w:val="center" w:pos="4153"/>
        <w:tab w:val="right" w:pos="8306"/>
      </w:tabs>
      <w:jc w:val="right"/>
    </w:pPr>
    <w:rPr>
      <w:caps/>
      <w:color w:val="808080"/>
      <w:sz w:val="40"/>
    </w:rPr>
  </w:style>
  <w:style w:type="numbering" w:customStyle="1" w:styleId="Bulletpoints">
    <w:name w:val="Bullet points"/>
    <w:rsid w:val="004633EB"/>
    <w:pPr>
      <w:numPr>
        <w:numId w:val="10"/>
      </w:numPr>
    </w:pPr>
  </w:style>
  <w:style w:type="paragraph" w:styleId="Footer">
    <w:name w:val="footer"/>
    <w:basedOn w:val="Normal"/>
    <w:rsid w:val="004D30D6"/>
    <w:pPr>
      <w:tabs>
        <w:tab w:val="center" w:pos="4320"/>
        <w:tab w:val="right" w:pos="8640"/>
      </w:tabs>
      <w:jc w:val="right"/>
    </w:pPr>
    <w:rPr>
      <w:color w:val="808080"/>
      <w:sz w:val="16"/>
    </w:rPr>
  </w:style>
  <w:style w:type="paragraph" w:styleId="BalloonText">
    <w:name w:val="Balloon Text"/>
    <w:basedOn w:val="Normal"/>
    <w:semiHidden/>
    <w:rsid w:val="004F41DD"/>
    <w:rPr>
      <w:rFonts w:ascii="Tahoma" w:hAnsi="Tahoma" w:cs="Tahoma"/>
      <w:sz w:val="16"/>
      <w:szCs w:val="16"/>
    </w:rPr>
  </w:style>
  <w:style w:type="paragraph" w:customStyle="1" w:styleId="Tableheadings">
    <w:name w:val="Table headings"/>
    <w:basedOn w:val="Normal"/>
    <w:rsid w:val="00CC63E5"/>
    <w:rPr>
      <w:b/>
      <w:caps/>
      <w:color w:val="000000"/>
    </w:rPr>
  </w:style>
  <w:style w:type="character" w:styleId="PageNumber">
    <w:name w:val="page number"/>
    <w:basedOn w:val="DefaultParagraphFont"/>
    <w:rsid w:val="00BB11B6"/>
    <w:rPr>
      <w:rFonts w:ascii="Arial" w:hAnsi="Arial"/>
      <w:b/>
      <w:bCs/>
      <w:color w:val="808080"/>
      <w:sz w:val="16"/>
    </w:rPr>
  </w:style>
  <w:style w:type="character" w:styleId="Hyperlink">
    <w:name w:val="Hyperlink"/>
    <w:basedOn w:val="DefaultParagraphFont"/>
    <w:uiPriority w:val="99"/>
    <w:rsid w:val="00BB11B6"/>
    <w:rPr>
      <w:rFonts w:ascii="Arial" w:hAnsi="Arial"/>
      <w:color w:val="CC0000" w:themeColor="background2"/>
      <w:sz w:val="22"/>
      <w:u w:val="single" w:color="CC0000"/>
    </w:rPr>
  </w:style>
  <w:style w:type="paragraph" w:styleId="ListNumber">
    <w:name w:val="List Number"/>
    <w:basedOn w:val="Normal"/>
    <w:rsid w:val="009865F8"/>
    <w:pPr>
      <w:numPr>
        <w:numId w:val="18"/>
      </w:numPr>
      <w:ind w:left="284" w:hanging="284"/>
    </w:pPr>
  </w:style>
  <w:style w:type="table" w:customStyle="1" w:styleId="Table">
    <w:name w:val="Table"/>
    <w:basedOn w:val="TableNormal"/>
    <w:rsid w:val="00121C59"/>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rsid w:val="009865F8"/>
    <w:pPr>
      <w:numPr>
        <w:numId w:val="19"/>
      </w:numPr>
      <w:ind w:left="568" w:hanging="284"/>
      <w:contextualSpacing/>
    </w:pPr>
  </w:style>
  <w:style w:type="paragraph" w:styleId="ListNumber3">
    <w:name w:val="List Number 3"/>
    <w:basedOn w:val="Normal"/>
    <w:rsid w:val="009865F8"/>
    <w:pPr>
      <w:numPr>
        <w:numId w:val="20"/>
      </w:numPr>
      <w:ind w:left="851" w:hanging="284"/>
      <w:contextualSpacing/>
    </w:pPr>
  </w:style>
  <w:style w:type="paragraph" w:styleId="ListBullet">
    <w:name w:val="List Bullet"/>
    <w:basedOn w:val="Normal"/>
    <w:rsid w:val="001045A9"/>
    <w:pPr>
      <w:numPr>
        <w:numId w:val="21"/>
      </w:numPr>
      <w:ind w:left="284" w:hanging="284"/>
      <w:contextualSpacing/>
    </w:pPr>
  </w:style>
  <w:style w:type="paragraph" w:styleId="BodyText">
    <w:name w:val="Body Text"/>
    <w:basedOn w:val="Normal"/>
    <w:link w:val="BodyTextChar"/>
    <w:rsid w:val="009865F8"/>
  </w:style>
  <w:style w:type="character" w:customStyle="1" w:styleId="BodyTextChar">
    <w:name w:val="Body Text Char"/>
    <w:basedOn w:val="DefaultParagraphFont"/>
    <w:link w:val="BodyText"/>
    <w:rsid w:val="009865F8"/>
    <w:rPr>
      <w:rFonts w:ascii="Arial" w:hAnsi="Arial"/>
      <w:sz w:val="22"/>
      <w:szCs w:val="22"/>
    </w:rPr>
  </w:style>
  <w:style w:type="paragraph" w:styleId="ListBullet2">
    <w:name w:val="List Bullet 2"/>
    <w:basedOn w:val="Normal"/>
    <w:rsid w:val="009865F8"/>
    <w:pPr>
      <w:numPr>
        <w:numId w:val="17"/>
      </w:numPr>
      <w:ind w:left="568" w:hanging="284"/>
      <w:contextualSpacing/>
    </w:pPr>
  </w:style>
  <w:style w:type="table" w:styleId="TableGrid">
    <w:name w:val="Table Grid"/>
    <w:basedOn w:val="TableNormal"/>
    <w:rsid w:val="00430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30D6"/>
    <w:pPr>
      <w:keepLines/>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uiPriority w:val="39"/>
    <w:rsid w:val="008D252D"/>
    <w:pPr>
      <w:spacing w:after="100"/>
    </w:pPr>
    <w:rPr>
      <w:caps/>
    </w:rPr>
  </w:style>
  <w:style w:type="paragraph" w:styleId="TOC2">
    <w:name w:val="toc 2"/>
    <w:basedOn w:val="Normal"/>
    <w:next w:val="Normal"/>
    <w:uiPriority w:val="39"/>
    <w:rsid w:val="004D30D6"/>
    <w:pPr>
      <w:tabs>
        <w:tab w:val="right" w:leader="dot" w:pos="9631"/>
      </w:tabs>
      <w:spacing w:after="100"/>
    </w:pPr>
  </w:style>
  <w:style w:type="paragraph" w:styleId="TOC3">
    <w:name w:val="toc 3"/>
    <w:basedOn w:val="Normal"/>
    <w:next w:val="Normal"/>
    <w:uiPriority w:val="39"/>
    <w:rsid w:val="00FC6624"/>
    <w:pPr>
      <w:spacing w:after="100"/>
      <w:ind w:left="440"/>
    </w:pPr>
  </w:style>
  <w:style w:type="table" w:customStyle="1" w:styleId="ICAEWtable">
    <w:name w:val="ICAEW table"/>
    <w:basedOn w:val="TableNormal"/>
    <w:rsid w:val="007473A2"/>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8B5514"/>
    <w:pPr>
      <w:spacing w:before="120" w:after="120"/>
    </w:pPr>
    <w:rPr>
      <w:rFonts w:cs="Times New Roman"/>
      <w:b/>
      <w:bCs/>
      <w:sz w:val="20"/>
      <w:szCs w:val="24"/>
      <w:lang w:eastAsia="en-US"/>
    </w:rPr>
  </w:style>
  <w:style w:type="character" w:customStyle="1" w:styleId="HeaderChar">
    <w:name w:val="Header Char"/>
    <w:basedOn w:val="DefaultParagraphFont"/>
    <w:link w:val="Header"/>
    <w:rsid w:val="001F2462"/>
    <w:rPr>
      <w:rFonts w:ascii="StoneSansITCStd Medium" w:hAnsi="StoneSansITCStd Medium" w:cs="Arial"/>
      <w:caps/>
      <w:color w:val="808080"/>
      <w:sz w:val="40"/>
      <w:szCs w:val="22"/>
    </w:rPr>
  </w:style>
  <w:style w:type="paragraph" w:customStyle="1" w:styleId="Appendix">
    <w:name w:val="Appendix"/>
    <w:basedOn w:val="Normal"/>
    <w:next w:val="BodyText"/>
    <w:rsid w:val="002B527D"/>
    <w:pPr>
      <w:numPr>
        <w:numId w:val="29"/>
      </w:numPr>
      <w:ind w:left="0" w:firstLine="0"/>
    </w:pPr>
    <w:rPr>
      <w:caps/>
      <w:color w:val="CC0000" w:themeColor="background2"/>
      <w:sz w:val="32"/>
    </w:rPr>
  </w:style>
  <w:style w:type="paragraph" w:styleId="ListBullet3">
    <w:name w:val="List Bullet 3"/>
    <w:basedOn w:val="Normal"/>
    <w:rsid w:val="004F4C77"/>
    <w:pPr>
      <w:numPr>
        <w:numId w:val="22"/>
      </w:numPr>
      <w:contextualSpacing/>
    </w:pPr>
  </w:style>
  <w:style w:type="paragraph" w:styleId="ListParagraph">
    <w:name w:val="List Paragraph"/>
    <w:basedOn w:val="Normal"/>
    <w:uiPriority w:val="34"/>
    <w:qFormat/>
    <w:rsid w:val="001B6820"/>
    <w:pPr>
      <w:spacing w:after="200" w:line="276" w:lineRule="auto"/>
      <w:ind w:left="720"/>
      <w:contextualSpacing/>
    </w:pPr>
    <w:rPr>
      <w:rFonts w:ascii="Calibri" w:eastAsia="Calibri" w:hAnsi="Calibri" w:cs="Times New Roman"/>
      <w:lang w:eastAsia="en-US"/>
    </w:rPr>
  </w:style>
  <w:style w:type="paragraph" w:styleId="Subtitle">
    <w:name w:val="Subtitle"/>
    <w:basedOn w:val="Normal"/>
    <w:next w:val="Normal"/>
    <w:link w:val="SubtitleChar"/>
    <w:uiPriority w:val="11"/>
    <w:qFormat/>
    <w:rsid w:val="001B6820"/>
    <w:pPr>
      <w:numPr>
        <w:ilvl w:val="1"/>
      </w:numPr>
      <w:spacing w:after="200" w:line="276" w:lineRule="auto"/>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1B6820"/>
    <w:rPr>
      <w:rFonts w:ascii="Cambria" w:hAnsi="Cambria"/>
      <w:i/>
      <w:iCs/>
      <w:color w:val="4F81BD"/>
      <w:spacing w:val="15"/>
      <w:sz w:val="24"/>
      <w:szCs w:val="24"/>
    </w:rPr>
  </w:style>
  <w:style w:type="paragraph" w:customStyle="1" w:styleId="Caption1">
    <w:name w:val="Caption1"/>
    <w:basedOn w:val="Normal"/>
    <w:next w:val="Normal"/>
    <w:uiPriority w:val="35"/>
    <w:unhideWhenUsed/>
    <w:qFormat/>
    <w:rsid w:val="001B6820"/>
    <w:pPr>
      <w:spacing w:after="200"/>
    </w:pPr>
    <w:rPr>
      <w:rFonts w:ascii="Calibri" w:hAnsi="Calibri" w:cs="Times New Roman"/>
      <w:b/>
      <w:bCs/>
      <w:color w:val="4F81BD"/>
      <w:sz w:val="18"/>
      <w:szCs w:val="18"/>
    </w:rPr>
  </w:style>
  <w:style w:type="paragraph" w:customStyle="1" w:styleId="Caption2">
    <w:name w:val="Caption2"/>
    <w:basedOn w:val="Normal"/>
    <w:next w:val="Normal"/>
    <w:uiPriority w:val="35"/>
    <w:unhideWhenUsed/>
    <w:qFormat/>
    <w:rsid w:val="001B6820"/>
    <w:pPr>
      <w:spacing w:after="200"/>
    </w:pPr>
    <w:rPr>
      <w:rFonts w:ascii="Calibri" w:hAnsi="Calibri" w:cs="Times New Roman"/>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a:dk1>
        <a:sysClr val="windowText" lastClr="000000"/>
      </a:dk1>
      <a:lt1>
        <a:sysClr val="windowText" lastClr="000000"/>
      </a:lt1>
      <a:dk2>
        <a:srgbClr val="660000"/>
      </a:dk2>
      <a:lt2>
        <a:srgbClr val="CC0000"/>
      </a:lt2>
      <a:accent1>
        <a:srgbClr val="006A8D"/>
      </a:accent1>
      <a:accent2>
        <a:srgbClr val="666666"/>
      </a:accent2>
      <a:accent3>
        <a:srgbClr val="C1C1C1"/>
      </a:accent3>
      <a:accent4>
        <a:srgbClr val="000000"/>
      </a:accent4>
      <a:accent5>
        <a:srgbClr val="000000"/>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8956D-C39F-4E4C-BAA4-980BED94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2</TotalTime>
  <Pages>4</Pages>
  <Words>1030</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Analysis and Development</vt:lpstr>
    </vt:vector>
  </TitlesOfParts>
  <Company>CDEV Computing</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and Development</dc:title>
  <dc:subject>tbSubHeading test</dc:subject>
  <dc:creator>Emma Riddell</dc:creator>
  <cp:lastModifiedBy>Emma Riddell</cp:lastModifiedBy>
  <cp:revision>3</cp:revision>
  <cp:lastPrinted>2014-01-15T11:37:00Z</cp:lastPrinted>
  <dcterms:created xsi:type="dcterms:W3CDTF">2014-01-15T12:11:00Z</dcterms:created>
  <dcterms:modified xsi:type="dcterms:W3CDTF">2014-02-18T16:59:00Z</dcterms:modified>
  <cp:category>Proposal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23 February 2012</vt:lpwstr>
  </property>
  <property fmtid="{D5CDD505-2E9C-101B-9397-08002B2CF9AE}" pid="3" name="Version">
    <vt:lpwstr>Revision tbIssueNo test</vt:lpwstr>
  </property>
  <property fmtid="{D5CDD505-2E9C-101B-9397-08002B2CF9AE}" pid="4" name="ProposalFrom">
    <vt:lpwstr>ProposalFrom</vt:lpwstr>
  </property>
  <property fmtid="{D5CDD505-2E9C-101B-9397-08002B2CF9AE}" pid="5" name="ProposalTo">
    <vt:lpwstr>ProposalTo</vt:lpwstr>
  </property>
  <property fmtid="{D5CDD505-2E9C-101B-9397-08002B2CF9AE}" pid="6" name="BusinessArea">
    <vt:lpwstr>Redevelopment.jpg</vt:lpwstr>
  </property>
  <property fmtid="{D5CDD505-2E9C-101B-9397-08002B2CF9AE}" pid="7" name="FooterTitle">
    <vt:lpwstr>tbFooterTitle test</vt:lpwstr>
  </property>
  <property fmtid="{D5CDD505-2E9C-101B-9397-08002B2CF9AE}" pid="8" name="TeamTitle">
    <vt:lpwstr>Red team 11</vt:lpwstr>
  </property>
</Properties>
</file>