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C1F0C7" w:themeColor="accent3" w:themeTint="33">
    <v:background id="_x0000_s1025" o:bwmode="white" fillcolor="#c1f0c7 [662]" o:targetscreensize="1024,768">
      <v:fill color2="#dceaf7 [351]" angle="-90" focus="100%" type="gradient"/>
    </v:background>
  </w:background>
  <w:body>
    <w:p w14:paraId="0E4BF9C0" w14:textId="763F31DE" w:rsidR="008B36AE" w:rsidRDefault="008B36AE" w:rsidP="009F40A2"/>
    <w:p w14:paraId="3B18FBE7" w14:textId="5274B9B7" w:rsidR="008B36AE" w:rsidRDefault="008B36AE" w:rsidP="009F40A2"/>
    <w:p w14:paraId="4E24C5C9" w14:textId="77777777" w:rsidR="003D010E" w:rsidRDefault="003D010E" w:rsidP="009F40A2"/>
    <w:p w14:paraId="1CEE5DC4" w14:textId="7AA9FE4E" w:rsidR="003D010E" w:rsidRPr="008B36AE" w:rsidRDefault="003D010E" w:rsidP="003D010E">
      <w:pPr>
        <w:jc w:val="center"/>
        <w:rPr>
          <w:sz w:val="36"/>
          <w:szCs w:val="36"/>
        </w:rPr>
      </w:pPr>
      <w:r w:rsidRPr="008B36AE">
        <w:rPr>
          <w:sz w:val="36"/>
          <w:szCs w:val="36"/>
        </w:rPr>
        <w:t>How should the accounting profession help organisations increase their resilience to the effects of environmental risks by changing the way they do business?</w:t>
      </w:r>
    </w:p>
    <w:p w14:paraId="242F0FF4" w14:textId="3A7CE139" w:rsidR="008B36AE" w:rsidRDefault="003D010E" w:rsidP="009F40A2">
      <w:r>
        <w:rPr>
          <w:noProof/>
        </w:rPr>
        <w:drawing>
          <wp:anchor distT="0" distB="0" distL="114300" distR="114300" simplePos="0" relativeHeight="251658240" behindDoc="0" locked="0" layoutInCell="1" allowOverlap="1" wp14:anchorId="3C016F05" wp14:editId="536CCE96">
            <wp:simplePos x="0" y="0"/>
            <wp:positionH relativeFrom="margin">
              <wp:align>left</wp:align>
            </wp:positionH>
            <wp:positionV relativeFrom="paragraph">
              <wp:posOffset>287829</wp:posOffset>
            </wp:positionV>
            <wp:extent cx="5760720" cy="3240405"/>
            <wp:effectExtent l="0" t="0" r="0" b="0"/>
            <wp:wrapTopAndBottom/>
            <wp:docPr id="1372851527" name="Picture 4" descr="Manish Barala ACCA - F &amp; M ACCOUNTANTS LIMITED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ish Barala ACCA - F &amp; M ACCOUNTANTS LIMITED | Linked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anchor>
        </w:drawing>
      </w:r>
    </w:p>
    <w:p w14:paraId="479D4461" w14:textId="1C6D023C" w:rsidR="008B36AE" w:rsidRDefault="008B36AE" w:rsidP="009F40A2"/>
    <w:p w14:paraId="250360D7" w14:textId="77777777" w:rsidR="008B36AE" w:rsidRDefault="008B36AE" w:rsidP="009F40A2"/>
    <w:p w14:paraId="56D927C6" w14:textId="77777777" w:rsidR="008B36AE" w:rsidRDefault="008B36AE" w:rsidP="009F40A2"/>
    <w:p w14:paraId="1707616B" w14:textId="45503E54" w:rsidR="008B36AE" w:rsidRDefault="008B36AE" w:rsidP="009F40A2">
      <w:r>
        <w:t>Name: Qudsia Yaqoob</w:t>
      </w:r>
    </w:p>
    <w:p w14:paraId="28933224" w14:textId="1870468F" w:rsidR="008B36AE" w:rsidRDefault="008B36AE" w:rsidP="009F40A2">
      <w:r>
        <w:t>Word Count: 5000</w:t>
      </w:r>
    </w:p>
    <w:p w14:paraId="2B523504" w14:textId="77777777" w:rsidR="008B36AE" w:rsidRDefault="008B36AE" w:rsidP="009F40A2"/>
    <w:p w14:paraId="2958655B" w14:textId="77777777" w:rsidR="008B36AE" w:rsidRDefault="008B36AE" w:rsidP="009F40A2"/>
    <w:p w14:paraId="758229FC" w14:textId="77777777" w:rsidR="008B36AE" w:rsidRDefault="008B36AE" w:rsidP="009F40A2"/>
    <w:p w14:paraId="74C20500" w14:textId="77777777" w:rsidR="008B36AE" w:rsidRDefault="008B36AE" w:rsidP="009F40A2"/>
    <w:p w14:paraId="7DEF166F" w14:textId="77777777" w:rsidR="008B36AE" w:rsidRDefault="008B36AE" w:rsidP="009F40A2"/>
    <w:p w14:paraId="2A6B3B68" w14:textId="77777777" w:rsidR="008B36AE" w:rsidRDefault="008B36AE" w:rsidP="009F40A2"/>
    <w:p w14:paraId="29D5F565" w14:textId="77777777" w:rsidR="008B36AE" w:rsidRDefault="008B36AE" w:rsidP="009F40A2"/>
    <w:p w14:paraId="2726EB78" w14:textId="77777777" w:rsidR="00F163DA" w:rsidRDefault="00F163DA" w:rsidP="004436AD">
      <w:pPr>
        <w:jc w:val="both"/>
      </w:pPr>
    </w:p>
    <w:p w14:paraId="2E82738F" w14:textId="5727417C" w:rsidR="00D06127" w:rsidRPr="00D06127" w:rsidRDefault="00D06127" w:rsidP="00D06127">
      <w:pPr>
        <w:jc w:val="center"/>
        <w:rPr>
          <w:i/>
          <w:iCs/>
        </w:rPr>
      </w:pPr>
      <w:r w:rsidRPr="00D06127">
        <w:rPr>
          <w:i/>
          <w:iCs/>
        </w:rPr>
        <w:t>"Climate neutrality is no longer a question of choice; it is beyond doubt a necessity."</w:t>
      </w:r>
    </w:p>
    <w:p w14:paraId="371151F8" w14:textId="5D97EDF8" w:rsidR="00D06127" w:rsidRDefault="00D06127" w:rsidP="00D06127">
      <w:pPr>
        <w:jc w:val="center"/>
      </w:pPr>
      <w:r w:rsidRPr="00D06127">
        <w:t>Charles Michel, then European Council President, July 2020</w:t>
      </w:r>
    </w:p>
    <w:p w14:paraId="43B955B8" w14:textId="2F7DE879" w:rsidR="009F40A2" w:rsidRPr="00F163DA" w:rsidRDefault="004436AD" w:rsidP="004436AD">
      <w:pPr>
        <w:pStyle w:val="Heading2"/>
        <w:jc w:val="both"/>
        <w:rPr>
          <w:sz w:val="26"/>
          <w:szCs w:val="26"/>
        </w:rPr>
      </w:pPr>
      <w:r>
        <w:rPr>
          <w:sz w:val="26"/>
          <w:szCs w:val="26"/>
        </w:rPr>
        <w:t>The Problem</w:t>
      </w:r>
    </w:p>
    <w:p w14:paraId="5653BF5D" w14:textId="289125B3" w:rsidR="00F163DA" w:rsidRPr="00F163DA" w:rsidRDefault="00F163DA" w:rsidP="00D06127">
      <w:pPr>
        <w:jc w:val="both"/>
      </w:pPr>
      <w:r w:rsidRPr="00F163DA">
        <w:t>In an era of unparalleled environmental stresses, businesses globally are confronted by the consequences of climate change, loss of nature, and social injustice. These connected crises threaten not only the ecosystems of the planet but also pose significant risks to businesses, affecting their operations, supply chains, and long-term viability. Doing nothing comes at a high price since businesses are under more scrutiny from stakeholders, regulatory bodies, and consumers who demand more accountability and transparency in environmental practices. As the stewards of financial data and strategic decision-making, the accounting community has an important role to play in guiding organizations towards resiliency against such environmental risks.</w:t>
      </w:r>
      <w:r w:rsidR="0012490E">
        <w:t xml:space="preserve"> </w:t>
      </w:r>
      <w:sdt>
        <w:sdtPr>
          <w:id w:val="-616063337"/>
          <w:citation/>
        </w:sdtPr>
        <w:sdtEndPr/>
        <w:sdtContent>
          <w:r w:rsidR="0012490E">
            <w:fldChar w:fldCharType="begin"/>
          </w:r>
          <w:r w:rsidR="0012490E">
            <w:instrText xml:space="preserve">CITATION Gil25 \l 1033 </w:instrText>
          </w:r>
          <w:r w:rsidR="0012490E">
            <w:fldChar w:fldCharType="separate"/>
          </w:r>
          <w:r w:rsidR="0012490E" w:rsidRPr="0012490E">
            <w:rPr>
              <w:noProof/>
            </w:rPr>
            <w:t>(Gill Einhorn, 2024)</w:t>
          </w:r>
          <w:r w:rsidR="0012490E">
            <w:fldChar w:fldCharType="end"/>
          </w:r>
        </w:sdtContent>
      </w:sdt>
    </w:p>
    <w:p w14:paraId="65E12C53" w14:textId="4353EFD6" w:rsidR="00F163DA" w:rsidRPr="00F163DA" w:rsidRDefault="00F163DA" w:rsidP="004436AD">
      <w:pPr>
        <w:jc w:val="both"/>
      </w:pPr>
      <w:r w:rsidRPr="00F163DA">
        <w:t>The concept of resilience necessitates a company's ability to anticipate, prepare for, respond to, and recover from adverse environmental impact. It requires a paradigm shift in running business, away from traditional profit-driven approaches towards environmentally friendly and socially responsible business practices. This shift is not only trendy; it's a survival imperative in a world where environmental collapse and climate collapse are universally valued as survival-level risks. With their data analysis experience, their risk judgment capability, and financial disclosure, accountants are well-positioned to lead this shift. By integrating sustainability into what they already do, accountants can help institutions survive not only by making them know how well they're surviving but to even thrive in the face of emerging changes.</w:t>
      </w:r>
      <w:r w:rsidR="0012490E">
        <w:t xml:space="preserve"> </w:t>
      </w:r>
      <w:sdt>
        <w:sdtPr>
          <w:id w:val="-760520136"/>
          <w:citation/>
        </w:sdtPr>
        <w:sdtEndPr/>
        <w:sdtContent>
          <w:r w:rsidR="0012490E">
            <w:fldChar w:fldCharType="begin"/>
          </w:r>
          <w:r w:rsidR="0012490E">
            <w:instrText xml:space="preserve">CITATION Gil25 \l 1033 </w:instrText>
          </w:r>
          <w:r w:rsidR="0012490E">
            <w:fldChar w:fldCharType="separate"/>
          </w:r>
          <w:r w:rsidR="0012490E" w:rsidRPr="0012490E">
            <w:rPr>
              <w:noProof/>
            </w:rPr>
            <w:t>(Gill Einhorn, 2024)</w:t>
          </w:r>
          <w:r w:rsidR="0012490E">
            <w:fldChar w:fldCharType="end"/>
          </w:r>
        </w:sdtContent>
      </w:sdt>
    </w:p>
    <w:p w14:paraId="0A6E4851" w14:textId="50EA5ABF" w:rsidR="00F163DA" w:rsidRPr="00F163DA" w:rsidRDefault="00F163DA" w:rsidP="004436AD">
      <w:pPr>
        <w:jc w:val="both"/>
      </w:pPr>
      <w:r w:rsidRPr="00F163DA">
        <w:t xml:space="preserve">The accountant's function extends beyond compliance; they have a significant role in shaping the strategic direction of organizations. By bringing to light the financial impact of sustainability initiatives, accountants can influence decision-making that promotes long-term environmental goals. This includes examining investment in renewable energy, calculating the cost and worth of sustainable supply chain management, and measuring  fiscal impact of climate-related risks. Also, accountants </w:t>
      </w:r>
      <w:proofErr w:type="gramStart"/>
      <w:r w:rsidRPr="00F163DA">
        <w:t>are able to</w:t>
      </w:r>
      <w:proofErr w:type="gramEnd"/>
      <w:r w:rsidRPr="00F163DA">
        <w:t xml:space="preserve"> help organizations develop solid sustainability reporting systems that enhance transparency and stakeholder trust.</w:t>
      </w:r>
      <w:r w:rsidR="0012490E">
        <w:t xml:space="preserve"> </w:t>
      </w:r>
      <w:sdt>
        <w:sdtPr>
          <w:id w:val="-1258126333"/>
          <w:citation/>
        </w:sdtPr>
        <w:sdtEndPr/>
        <w:sdtContent>
          <w:r w:rsidR="0012490E">
            <w:fldChar w:fldCharType="begin"/>
          </w:r>
          <w:r w:rsidR="0012490E">
            <w:instrText xml:space="preserve">CITATION ACC25 \l 1033 </w:instrText>
          </w:r>
          <w:r w:rsidR="0012490E">
            <w:fldChar w:fldCharType="separate"/>
          </w:r>
          <w:r w:rsidR="0012490E" w:rsidRPr="0012490E">
            <w:rPr>
              <w:noProof/>
            </w:rPr>
            <w:t>(ACCA, 2021)</w:t>
          </w:r>
          <w:r w:rsidR="0012490E">
            <w:fldChar w:fldCharType="end"/>
          </w:r>
        </w:sdtContent>
      </w:sdt>
    </w:p>
    <w:p w14:paraId="43D90EF0" w14:textId="6C821DA2" w:rsidR="00F163DA" w:rsidRPr="00F163DA" w:rsidRDefault="00305307" w:rsidP="004436AD">
      <w:pPr>
        <w:jc w:val="both"/>
      </w:pPr>
      <w:r>
        <w:t>This essay</w:t>
      </w:r>
      <w:r w:rsidR="00F163DA" w:rsidRPr="00F163DA">
        <w:t xml:space="preserve"> addresses the central role that  accounting profession plays in reinforcing organizational resilience towards environmental risks. It addresses the character of these risks,  skills required for accountants, and  mutual efforts necessary among sectors to enable change. Through case studies and illustrations, the essay will illustrate how accountants can guide sustainability initiatives, support climate adaptation, and thus help shape a more sustainable and resilient future. Emphasizing  necessity for integrating sustainability at  core of organizational culture, this essay intends to underscore the transformative role of the accounting profession in addressing the pressing environmental concerns of our times.</w:t>
      </w:r>
    </w:p>
    <w:p w14:paraId="791ED9E9" w14:textId="54F8D358" w:rsidR="00F163DA" w:rsidRPr="00F163DA" w:rsidRDefault="00F163DA" w:rsidP="004436AD">
      <w:pPr>
        <w:pStyle w:val="Heading2"/>
        <w:jc w:val="both"/>
        <w:rPr>
          <w:sz w:val="26"/>
          <w:szCs w:val="26"/>
        </w:rPr>
      </w:pPr>
      <w:r w:rsidRPr="00F163DA">
        <w:rPr>
          <w:sz w:val="26"/>
          <w:szCs w:val="26"/>
        </w:rPr>
        <w:t>Environmental Risks</w:t>
      </w:r>
    </w:p>
    <w:p w14:paraId="43D31C7E" w14:textId="2CAA6BEC" w:rsidR="0012490E" w:rsidRDefault="00F163DA" w:rsidP="004436AD">
      <w:pPr>
        <w:jc w:val="both"/>
      </w:pPr>
      <w:r w:rsidRPr="00F163DA">
        <w:t xml:space="preserve">Environmental threats comprise the broad range of challenges created </w:t>
      </w:r>
      <w:proofErr w:type="gramStart"/>
      <w:r w:rsidRPr="00F163DA">
        <w:t>as a result of</w:t>
      </w:r>
      <w:proofErr w:type="gramEnd"/>
      <w:r w:rsidRPr="00F163DA">
        <w:t xml:space="preserve"> human intervention and natural disasters. These dangers incorporate climate change as the cause by increasing temperatures all over the globe, with effects of unusual or extreme weather phenomena and weather conditions; loss of nature in that ecosystems and biological diversity lose vitality; social disparity, whereby widened social differences escalate the exposure risks of </w:t>
      </w:r>
      <w:r w:rsidRPr="00F163DA">
        <w:lastRenderedPageBreak/>
        <w:t xml:space="preserve">oppressed masses to climate modifications. The interdependence between the risks signifies the complexity of issues that organisations </w:t>
      </w:r>
      <w:proofErr w:type="gramStart"/>
      <w:r w:rsidRPr="00F163DA">
        <w:t>have to</w:t>
      </w:r>
      <w:proofErr w:type="gramEnd"/>
      <w:r w:rsidRPr="00F163DA">
        <w:t xml:space="preserve"> navigate if they have to build up resilience. Global change, created predominantly by emissions of greenhouse gases because of anthropogenic activities, represents one of the biggest risks to global stability. According to the Intergovernmental Panel on Climate Change (IPCC), 1.5 degrees Celsius warming over the pre-industrial level will be estimated by as early as 2030 if everything goes as suggested by the recent trends.</w:t>
      </w:r>
      <w:r w:rsidR="0012490E">
        <w:t xml:space="preserve"> </w:t>
      </w:r>
      <w:sdt>
        <w:sdtPr>
          <w:id w:val="666831474"/>
          <w:citation/>
        </w:sdtPr>
        <w:sdtEndPr/>
        <w:sdtContent>
          <w:r w:rsidR="0012490E">
            <w:fldChar w:fldCharType="begin"/>
          </w:r>
          <w:r w:rsidR="0012490E">
            <w:instrText xml:space="preserve"> CITATION IPC22 \l 1033 </w:instrText>
          </w:r>
          <w:r w:rsidR="0012490E">
            <w:fldChar w:fldCharType="separate"/>
          </w:r>
          <w:r w:rsidR="0012490E" w:rsidRPr="0012490E">
            <w:rPr>
              <w:noProof/>
            </w:rPr>
            <w:t>(IPCC, 2022)</w:t>
          </w:r>
          <w:r w:rsidR="0012490E">
            <w:fldChar w:fldCharType="end"/>
          </w:r>
        </w:sdtContent>
      </w:sdt>
      <w:r w:rsidR="0012490E">
        <w:t xml:space="preserve"> </w:t>
      </w:r>
      <w:r w:rsidRPr="00F163DA">
        <w:t xml:space="preserve"> This increase will promote more and more intense, weather-related events, likely jeopardizing public health, food security, </w:t>
      </w:r>
      <w:proofErr w:type="gramStart"/>
      <w:r w:rsidRPr="00F163DA">
        <w:t>and also</w:t>
      </w:r>
      <w:proofErr w:type="gramEnd"/>
      <w:r w:rsidRPr="00F163DA">
        <w:t xml:space="preserve"> freshwater resources. The financial expense of climate change is staggering, with estimates showing that climate dangers being neglected may cost the global economy trillions of dollars in losses and productivity. Loss of nature, ranging from destruction of habitats to pollution and depletion of resources, further contributes to challenges posed by climate change. </w:t>
      </w:r>
      <w:sdt>
        <w:sdtPr>
          <w:id w:val="465624033"/>
          <w:citation/>
        </w:sdtPr>
        <w:sdtEndPr/>
        <w:sdtContent>
          <w:r w:rsidR="0012490E">
            <w:fldChar w:fldCharType="begin"/>
          </w:r>
          <w:r w:rsidR="0012490E">
            <w:instrText xml:space="preserve">CITATION IPC24 \l 1033 </w:instrText>
          </w:r>
          <w:r w:rsidR="0012490E">
            <w:fldChar w:fldCharType="separate"/>
          </w:r>
          <w:r w:rsidR="0012490E" w:rsidRPr="0012490E">
            <w:rPr>
              <w:noProof/>
            </w:rPr>
            <w:t>(IPCC, 2022)</w:t>
          </w:r>
          <w:r w:rsidR="0012490E">
            <w:fldChar w:fldCharType="end"/>
          </w:r>
        </w:sdtContent>
      </w:sdt>
    </w:p>
    <w:p w14:paraId="2F9ABFD9" w14:textId="53F45AC8" w:rsidR="00F163DA" w:rsidRPr="00F163DA" w:rsidRDefault="00F163DA" w:rsidP="004436AD">
      <w:pPr>
        <w:jc w:val="both"/>
      </w:pPr>
      <w:r w:rsidRPr="00F163DA">
        <w:t>The World Wildlife Fund (WWF) recommends that wildlife populations have declined by an average of 6</w:t>
      </w:r>
      <w:r w:rsidR="00155CD3">
        <w:t>9</w:t>
      </w:r>
      <w:r w:rsidRPr="00F163DA">
        <w:t>% since 1970, which reflects the alarming state of biodiversity and need for action</w:t>
      </w:r>
      <w:sdt>
        <w:sdtPr>
          <w:id w:val="975183797"/>
          <w:citation/>
        </w:sdtPr>
        <w:sdtEndPr/>
        <w:sdtContent>
          <w:r w:rsidR="00155CD3">
            <w:fldChar w:fldCharType="begin"/>
          </w:r>
          <w:r w:rsidR="00155CD3">
            <w:instrText xml:space="preserve"> CITATION WWF22 \l 1033 </w:instrText>
          </w:r>
          <w:r w:rsidR="00155CD3">
            <w:fldChar w:fldCharType="separate"/>
          </w:r>
          <w:r w:rsidR="00155CD3">
            <w:rPr>
              <w:noProof/>
            </w:rPr>
            <w:t xml:space="preserve"> </w:t>
          </w:r>
          <w:r w:rsidR="00155CD3" w:rsidRPr="00155CD3">
            <w:rPr>
              <w:noProof/>
            </w:rPr>
            <w:t>(WWF, 2022)</w:t>
          </w:r>
          <w:r w:rsidR="00155CD3">
            <w:fldChar w:fldCharType="end"/>
          </w:r>
        </w:sdtContent>
      </w:sdt>
      <w:r w:rsidRPr="00F163DA">
        <w:t>. Loss of biodiversity, apart from threatening ecosystems, also undermines their services such as clean air, water, and fertile land. For corporations, it implies larger risks of operations, supply chain disruptions and potential regulatory fines.</w:t>
      </w:r>
      <w:r w:rsidR="00155CD3">
        <w:t xml:space="preserve"> </w:t>
      </w:r>
      <w:sdt>
        <w:sdtPr>
          <w:id w:val="1021905116"/>
          <w:citation/>
        </w:sdtPr>
        <w:sdtEndPr/>
        <w:sdtContent>
          <w:r w:rsidR="00155CD3">
            <w:fldChar w:fldCharType="begin"/>
          </w:r>
          <w:r w:rsidR="00155CD3">
            <w:instrText xml:space="preserve"> CITATION WWF22 \l 1033 </w:instrText>
          </w:r>
          <w:r w:rsidR="00155CD3">
            <w:fldChar w:fldCharType="separate"/>
          </w:r>
          <w:r w:rsidR="00155CD3" w:rsidRPr="00155CD3">
            <w:rPr>
              <w:noProof/>
            </w:rPr>
            <w:t>(WWF, 2022)</w:t>
          </w:r>
          <w:r w:rsidR="00155CD3">
            <w:fldChar w:fldCharType="end"/>
          </w:r>
        </w:sdtContent>
      </w:sdt>
    </w:p>
    <w:p w14:paraId="5EBEB994" w14:textId="51E3CDEA" w:rsidR="00F163DA" w:rsidRPr="00F163DA" w:rsidRDefault="00F163DA" w:rsidP="004436AD">
      <w:pPr>
        <w:jc w:val="both"/>
      </w:pPr>
      <w:r w:rsidRPr="00F163DA">
        <w:t>Social inequality aggravates the marginalization of marginalized groups so that they are disproportionately affected by environmental changes. The poor communities will have fewer capacities to respond to climate impacts, and this creates a vicious cycle of poverty and environmental degradation. This social dimension of environmental hazards highlights the necessity of integrating social responsibility in business activities. Those who fail to value the interconnectedness of environmental and social challenges can lose their reputation and customer trust.</w:t>
      </w:r>
      <w:r w:rsidR="00155CD3">
        <w:t xml:space="preserve"> </w:t>
      </w:r>
      <w:sdt>
        <w:sdtPr>
          <w:id w:val="-1246501032"/>
          <w:citation/>
        </w:sdtPr>
        <w:sdtEndPr/>
        <w:sdtContent>
          <w:r w:rsidR="00155CD3">
            <w:fldChar w:fldCharType="begin"/>
          </w:r>
          <w:r w:rsidR="00155CD3">
            <w:instrText xml:space="preserve"> CITATION Enc22 \l 1033 </w:instrText>
          </w:r>
          <w:r w:rsidR="00155CD3">
            <w:fldChar w:fldCharType="separate"/>
          </w:r>
          <w:r w:rsidR="00155CD3" w:rsidRPr="00155CD3">
            <w:rPr>
              <w:noProof/>
            </w:rPr>
            <w:t>(HK, 2022)</w:t>
          </w:r>
          <w:r w:rsidR="00155CD3">
            <w:fldChar w:fldCharType="end"/>
          </w:r>
        </w:sdtContent>
      </w:sdt>
    </w:p>
    <w:p w14:paraId="55E2431F" w14:textId="56B7BD78" w:rsidR="00F163DA" w:rsidRPr="00F163DA" w:rsidRDefault="00F163DA" w:rsidP="004436AD">
      <w:pPr>
        <w:jc w:val="both"/>
      </w:pPr>
      <w:r w:rsidRPr="00F163DA">
        <w:t xml:space="preserve">Organizations which fail to detect and react to these environmental dangers risk severe punishment, such as economic loss, reputation loss, and regulatory sanctions. As stakeholders demand more openness and accountability of environmental conduct, companies must adapt </w:t>
      </w:r>
      <w:proofErr w:type="gramStart"/>
      <w:r w:rsidRPr="00F163DA">
        <w:t>in order to</w:t>
      </w:r>
      <w:proofErr w:type="gramEnd"/>
      <w:r w:rsidRPr="00F163DA">
        <w:t xml:space="preserve"> survive in the new world. The accounting discipline has a decisive role to play in this transition by providing organizations </w:t>
      </w:r>
      <w:proofErr w:type="gramStart"/>
      <w:r w:rsidRPr="00F163DA">
        <w:t>with  mechanisms</w:t>
      </w:r>
      <w:proofErr w:type="gramEnd"/>
      <w:r w:rsidRPr="00F163DA">
        <w:t xml:space="preserve"> and structures that organizations require in order to measure, report, and control their environmental impact.</w:t>
      </w:r>
      <w:r w:rsidR="00155CD3">
        <w:t xml:space="preserve"> </w:t>
      </w:r>
      <w:sdt>
        <w:sdtPr>
          <w:id w:val="-1368366485"/>
          <w:citation/>
        </w:sdtPr>
        <w:sdtEndPr/>
        <w:sdtContent>
          <w:r w:rsidR="00155CD3">
            <w:fldChar w:fldCharType="begin"/>
          </w:r>
          <w:r w:rsidR="00155CD3">
            <w:instrText xml:space="preserve"> CITATION Ant17 \l 1033 </w:instrText>
          </w:r>
          <w:r w:rsidR="00155CD3">
            <w:fldChar w:fldCharType="separate"/>
          </w:r>
          <w:r w:rsidR="00155CD3" w:rsidRPr="00155CD3">
            <w:rPr>
              <w:noProof/>
            </w:rPr>
            <w:t>(Sato, 2017)</w:t>
          </w:r>
          <w:r w:rsidR="00155CD3">
            <w:fldChar w:fldCharType="end"/>
          </w:r>
        </w:sdtContent>
      </w:sdt>
    </w:p>
    <w:p w14:paraId="6435ECBA" w14:textId="61EC9AE7" w:rsidR="00F163DA" w:rsidRPr="00F163DA" w:rsidRDefault="00F163DA" w:rsidP="004436AD">
      <w:pPr>
        <w:jc w:val="both"/>
      </w:pPr>
      <w:r w:rsidRPr="00F163DA">
        <w:t>Accountants can assist entities in identifying and measuring environmental risks with  aid of integrated risk assessments. Through analyzing emission, resource consumption, and waste generation data, accountants can guide organizations in learning their environmental footprint and how to enhance it. Accountants can also assist in incorporating sustainability metrics in financial reports, enabling organizations to report their environmental performance to stakeholders effectively.</w:t>
      </w:r>
      <w:r w:rsidR="00155CD3">
        <w:t xml:space="preserve"> </w:t>
      </w:r>
      <w:sdt>
        <w:sdtPr>
          <w:id w:val="-1742011518"/>
          <w:citation/>
        </w:sdtPr>
        <w:sdtEndPr/>
        <w:sdtContent>
          <w:r w:rsidR="00155CD3">
            <w:fldChar w:fldCharType="begin"/>
          </w:r>
          <w:r w:rsidR="00155CD3">
            <w:instrText xml:space="preserve"> CITATION OBS24 \l 1033 </w:instrText>
          </w:r>
          <w:r w:rsidR="00155CD3">
            <w:fldChar w:fldCharType="separate"/>
          </w:r>
          <w:r w:rsidR="00155CD3" w:rsidRPr="00155CD3">
            <w:rPr>
              <w:noProof/>
            </w:rPr>
            <w:t>(OBSBusiness, 2024)</w:t>
          </w:r>
          <w:r w:rsidR="00155CD3">
            <w:fldChar w:fldCharType="end"/>
          </w:r>
        </w:sdtContent>
      </w:sdt>
    </w:p>
    <w:p w14:paraId="03C78E11" w14:textId="4863ED37" w:rsidR="00F163DA" w:rsidRPr="00F163DA" w:rsidRDefault="00F163DA" w:rsidP="004436AD">
      <w:pPr>
        <w:jc w:val="both"/>
      </w:pPr>
      <w:r w:rsidRPr="00F163DA">
        <w:t xml:space="preserve">In conclusion, it is imperative that organizations acquire knowledge </w:t>
      </w:r>
      <w:proofErr w:type="gramStart"/>
      <w:r w:rsidRPr="00F163DA">
        <w:t>on  environmental</w:t>
      </w:r>
      <w:proofErr w:type="gramEnd"/>
      <w:r w:rsidRPr="00F163DA">
        <w:t xml:space="preserve"> threats in order to build resilience in an increasingly volatile and complex world. By learning  link among nature loss, climate change, and inequality, organizations can develop holistic strategies that address all three threats.  accounting profession is uniquely positioned to lead this initiative, bringing with it  necessary expertise and knowledge to address  complexities of sustainability and drive meaningful action.</w:t>
      </w:r>
    </w:p>
    <w:p w14:paraId="19A1C445" w14:textId="6F64213C" w:rsidR="00F163DA" w:rsidRPr="00F163DA" w:rsidRDefault="00F163DA" w:rsidP="004436AD">
      <w:pPr>
        <w:pStyle w:val="Heading2"/>
        <w:jc w:val="both"/>
        <w:rPr>
          <w:sz w:val="26"/>
          <w:szCs w:val="26"/>
        </w:rPr>
      </w:pPr>
      <w:r w:rsidRPr="00F163DA">
        <w:rPr>
          <w:sz w:val="26"/>
          <w:szCs w:val="26"/>
        </w:rPr>
        <w:lastRenderedPageBreak/>
        <w:t>The Accountant's Role in Managing Environmental Risks</w:t>
      </w:r>
    </w:p>
    <w:p w14:paraId="6DF35757" w14:textId="111473A3" w:rsidR="00F163DA" w:rsidRPr="00F163DA" w:rsidRDefault="00F163DA" w:rsidP="004436AD">
      <w:pPr>
        <w:jc w:val="both"/>
      </w:pPr>
      <w:r w:rsidRPr="00F163DA">
        <w:t>Accountants are stereotypically known to be number crunchers who merely glance at financial numbers. Their role, however, goes way beyond the elementary accounting tasks. As strategic partners and business advisors, accountants can utilize their technical expertise to enable sustainability initiatives in organizations. By incorporating environmental considerations into financial decision-making, accountants can help organizations identify areas of improvement and escape risks caused by environmental concerns. This change in role for the accountant is needed for a world in which environmental sustainability will become progressively more critical for business success.</w:t>
      </w:r>
      <w:r w:rsidR="00BD39BC">
        <w:t xml:space="preserve"> </w:t>
      </w:r>
      <w:sdt>
        <w:sdtPr>
          <w:id w:val="-2139031069"/>
          <w:citation/>
        </w:sdtPr>
        <w:sdtEndPr/>
        <w:sdtContent>
          <w:r w:rsidR="00BD39BC">
            <w:fldChar w:fldCharType="begin"/>
          </w:r>
          <w:r w:rsidR="00BD39BC">
            <w:instrText xml:space="preserve"> CITATION Vit19 \l 1033 </w:instrText>
          </w:r>
          <w:r w:rsidR="00BD39BC">
            <w:fldChar w:fldCharType="separate"/>
          </w:r>
          <w:r w:rsidR="00BD39BC" w:rsidRPr="00BD39BC">
            <w:rPr>
              <w:noProof/>
            </w:rPr>
            <w:t>(Kanelli, 2019)</w:t>
          </w:r>
          <w:r w:rsidR="00BD39BC">
            <w:fldChar w:fldCharType="end"/>
          </w:r>
        </w:sdtContent>
      </w:sdt>
    </w:p>
    <w:p w14:paraId="2B6AA15D" w14:textId="1EE2FF04" w:rsidR="00F163DA" w:rsidRPr="00F163DA" w:rsidRDefault="00F163DA" w:rsidP="004436AD">
      <w:pPr>
        <w:jc w:val="both"/>
      </w:pPr>
      <w:r w:rsidRPr="00F163DA">
        <w:t xml:space="preserve">Analysis of data and reporting rank among the </w:t>
      </w:r>
      <w:r w:rsidR="004436AD" w:rsidRPr="00F163DA">
        <w:t>keyways</w:t>
      </w:r>
      <w:r w:rsidRPr="00F163DA">
        <w:t xml:space="preserve"> that accountants can be used to alleviate environmental risks. Accurate measurement and reporting on greenhouse gas (GHG) emissions, usage of resources, and generation of waste are imperative for organizations so that they might understand their own environmental footprint. Accountants can establish robust systems of monitoring and analyzing such data, and organizations can have effective sustainability goals and track progress over time. This evidence-based strategy helps organizations make fact-based decisions based on empirical facts rather than assumptions.</w:t>
      </w:r>
      <w:r w:rsidR="00D06127">
        <w:t xml:space="preserve"> </w:t>
      </w:r>
      <w:sdt>
        <w:sdtPr>
          <w:id w:val="1049965594"/>
          <w:citation/>
        </w:sdtPr>
        <w:sdtEndPr/>
        <w:sdtContent>
          <w:r w:rsidR="00D06127">
            <w:fldChar w:fldCharType="begin"/>
          </w:r>
          <w:r w:rsidR="00D06127">
            <w:instrText xml:space="preserve"> CITATION Vit19 \l 1033 </w:instrText>
          </w:r>
          <w:r w:rsidR="00D06127">
            <w:fldChar w:fldCharType="separate"/>
          </w:r>
          <w:r w:rsidR="00D06127" w:rsidRPr="00BD39BC">
            <w:rPr>
              <w:noProof/>
            </w:rPr>
            <w:t>(Kanelli, 2019)</w:t>
          </w:r>
          <w:r w:rsidR="00D06127">
            <w:fldChar w:fldCharType="end"/>
          </w:r>
        </w:sdtContent>
      </w:sdt>
    </w:p>
    <w:p w14:paraId="34BD30E5" w14:textId="6B1F57E8" w:rsidR="00F163DA" w:rsidRPr="00F163DA" w:rsidRDefault="00F163DA" w:rsidP="004436AD">
      <w:pPr>
        <w:jc w:val="both"/>
      </w:pPr>
      <w:r w:rsidRPr="00F163DA">
        <w:t>For example, a global business can ask its accountants to thoroughly analyze its supply chain emissions. By examining supplier information and where improvement is required, the company can take steps to reduce its carbon footprint and maximize overall sustainability. This proactive approach not only benefits the environment but also positions the company as a leader in corporate responsibility, which attracts environmentally conscious consumers and investors. Moreover, by having open reporting standards, companies can gain the trust of stakeholders by demonstrating their commitment to sustainability.</w:t>
      </w:r>
      <w:r w:rsidR="00D06127">
        <w:t xml:space="preserve"> </w:t>
      </w:r>
      <w:sdt>
        <w:sdtPr>
          <w:id w:val="-1482147999"/>
          <w:citation/>
        </w:sdtPr>
        <w:sdtEndPr/>
        <w:sdtContent>
          <w:r w:rsidR="00D06127">
            <w:fldChar w:fldCharType="begin"/>
          </w:r>
          <w:r w:rsidR="00D06127">
            <w:instrText xml:space="preserve"> CITATION Naz24 \l 1033 </w:instrText>
          </w:r>
          <w:r w:rsidR="00D06127">
            <w:fldChar w:fldCharType="separate"/>
          </w:r>
          <w:r w:rsidR="00D06127" w:rsidRPr="00D06127">
            <w:rPr>
              <w:noProof/>
            </w:rPr>
            <w:t>(Husain, 2024)</w:t>
          </w:r>
          <w:r w:rsidR="00D06127">
            <w:fldChar w:fldCharType="end"/>
          </w:r>
        </w:sdtContent>
      </w:sdt>
    </w:p>
    <w:p w14:paraId="59099F4D" w14:textId="2226EA90" w:rsidR="00F163DA" w:rsidRPr="00F163DA" w:rsidRDefault="00F163DA" w:rsidP="004436AD">
      <w:pPr>
        <w:jc w:val="both"/>
      </w:pPr>
      <w:r w:rsidRPr="00F163DA">
        <w:t>Accountants also play a vital role in risk management and compliance. As there is more regulation surrounding environmental practices, organizations must be compliant with local and international regulations. Accountants can navigate through these complex regulatory systems by ensuring that organizations are in line with environmental standards and reporting requirements. This not only prevents the risk of legal penalties but also enhances the image of the organization as a good corporate citizen.</w:t>
      </w:r>
      <w:r w:rsidR="00D06127">
        <w:t xml:space="preserve"> </w:t>
      </w:r>
      <w:sdt>
        <w:sdtPr>
          <w:id w:val="995311086"/>
          <w:citation/>
        </w:sdtPr>
        <w:sdtEndPr/>
        <w:sdtContent>
          <w:r w:rsidR="00D06127">
            <w:fldChar w:fldCharType="begin"/>
          </w:r>
          <w:r w:rsidR="00D06127">
            <w:instrText xml:space="preserve"> CITATION Den23 \l 1033 </w:instrText>
          </w:r>
          <w:r w:rsidR="00D06127">
            <w:fldChar w:fldCharType="separate"/>
          </w:r>
          <w:r w:rsidR="00D06127" w:rsidRPr="00D06127">
            <w:rPr>
              <w:noProof/>
            </w:rPr>
            <w:t>(Whitney, 2023)</w:t>
          </w:r>
          <w:r w:rsidR="00D06127">
            <w:fldChar w:fldCharType="end"/>
          </w:r>
        </w:sdtContent>
      </w:sdt>
    </w:p>
    <w:p w14:paraId="61312C34" w14:textId="22FAF5FF" w:rsidR="00F163DA" w:rsidRPr="00F163DA" w:rsidRDefault="00F163DA" w:rsidP="004436AD">
      <w:pPr>
        <w:jc w:val="both"/>
      </w:pPr>
      <w:r w:rsidRPr="00F163DA">
        <w:t>Moreover, accountants can assist in assessing financial risks that are associated with environmental hazards. For instance, global warming can generate physical risks, such as damage to infrastructure from erratic weather patterns, as well as transitional risks which entail shifts in consumer preferences and government policies. By undertaking judicious risk examination, accountants can aid business entities in coming to terms with the potential monetary impacts of the risks and taking steps to neutralize them. Such risk management up-front is key to sustaining organizational resilience in the long term.</w:t>
      </w:r>
      <w:r w:rsidR="00D06127">
        <w:t xml:space="preserve"> </w:t>
      </w:r>
      <w:sdt>
        <w:sdtPr>
          <w:id w:val="-1607259777"/>
          <w:citation/>
        </w:sdtPr>
        <w:sdtEndPr/>
        <w:sdtContent>
          <w:r w:rsidR="00D06127">
            <w:fldChar w:fldCharType="begin"/>
          </w:r>
          <w:r w:rsidR="00D06127">
            <w:instrText xml:space="preserve"> CITATION Den23 \l 1033 </w:instrText>
          </w:r>
          <w:r w:rsidR="00D06127">
            <w:fldChar w:fldCharType="separate"/>
          </w:r>
          <w:r w:rsidR="00D06127" w:rsidRPr="00D06127">
            <w:rPr>
              <w:noProof/>
            </w:rPr>
            <w:t>(Whitney, 2023)</w:t>
          </w:r>
          <w:r w:rsidR="00D06127">
            <w:fldChar w:fldCharType="end"/>
          </w:r>
        </w:sdtContent>
      </w:sdt>
    </w:p>
    <w:p w14:paraId="3679C1EC" w14:textId="4AEDF8D4" w:rsidR="00F163DA" w:rsidRPr="00F163DA" w:rsidRDefault="00F163DA" w:rsidP="004436AD">
      <w:pPr>
        <w:jc w:val="both"/>
      </w:pPr>
      <w:r w:rsidRPr="00F163DA">
        <w:t>Beyond compliance and risk management, accountants can also assist in the formulation of sustainable business models. As companies are planning to move towards more sustainable operations, accountants can assist in determining the financial viability of various initiatives on sustainability. For example, they can compare the cost and advantage of implementing energy-efficient technology, circular economy practices, or sustainable sourcing. Through analyzing the financial implications of these initiatives, accountants help organizations make well-informed decisions based on their sustainability goals.</w:t>
      </w:r>
      <w:sdt>
        <w:sdtPr>
          <w:id w:val="1872879239"/>
          <w:citation/>
        </w:sdtPr>
        <w:sdtEndPr/>
        <w:sdtContent>
          <w:r w:rsidR="00D06127">
            <w:fldChar w:fldCharType="begin"/>
          </w:r>
          <w:r w:rsidR="00D06127">
            <w:instrText xml:space="preserve"> CITATION Den23 \l 1033 </w:instrText>
          </w:r>
          <w:r w:rsidR="00D06127">
            <w:fldChar w:fldCharType="separate"/>
          </w:r>
          <w:r w:rsidR="00D06127">
            <w:rPr>
              <w:noProof/>
            </w:rPr>
            <w:t xml:space="preserve"> </w:t>
          </w:r>
          <w:r w:rsidR="00D06127" w:rsidRPr="00D06127">
            <w:rPr>
              <w:noProof/>
            </w:rPr>
            <w:t>(Whitney, 2023)</w:t>
          </w:r>
          <w:r w:rsidR="00D06127">
            <w:fldChar w:fldCharType="end"/>
          </w:r>
        </w:sdtContent>
      </w:sdt>
      <w:sdt>
        <w:sdtPr>
          <w:id w:val="1466689891"/>
          <w:citation/>
        </w:sdtPr>
        <w:sdtEndPr/>
        <w:sdtContent>
          <w:r w:rsidR="00D06127">
            <w:fldChar w:fldCharType="begin"/>
          </w:r>
          <w:r w:rsidR="00D06127">
            <w:instrText xml:space="preserve"> CITATION Vit19 \l 1033 </w:instrText>
          </w:r>
          <w:r w:rsidR="00D06127">
            <w:fldChar w:fldCharType="separate"/>
          </w:r>
          <w:r w:rsidR="00D06127">
            <w:rPr>
              <w:noProof/>
            </w:rPr>
            <w:t xml:space="preserve"> </w:t>
          </w:r>
          <w:r w:rsidR="00D06127" w:rsidRPr="00D06127">
            <w:rPr>
              <w:noProof/>
            </w:rPr>
            <w:t>(Kanelli, 2019)</w:t>
          </w:r>
          <w:r w:rsidR="00D06127">
            <w:fldChar w:fldCharType="end"/>
          </w:r>
        </w:sdtContent>
      </w:sdt>
    </w:p>
    <w:p w14:paraId="78115E50" w14:textId="48704F42" w:rsidR="00F163DA" w:rsidRPr="00F163DA" w:rsidRDefault="00F163DA" w:rsidP="004436AD">
      <w:pPr>
        <w:jc w:val="both"/>
      </w:pPr>
      <w:r w:rsidRPr="00F163DA">
        <w:lastRenderedPageBreak/>
        <w:t xml:space="preserve">Moreover, accountants can facilitate stakeholder engagement by making sustainability reports transparent and readily available. These reports not only communicate an organization's environmental record but also its commitment to sustainability. By communicating information in straightforward and easily understandable language, accountants can engage stakeholders like investors, customers, and employees in a culture of sustainability within an organization. Stakeholder engagement of this sort is essential to transition towards sustainability </w:t>
      </w:r>
      <w:proofErr w:type="gramStart"/>
      <w:r w:rsidRPr="00F163DA">
        <w:t>efforts as a whole</w:t>
      </w:r>
      <w:proofErr w:type="gramEnd"/>
      <w:r w:rsidRPr="00F163DA">
        <w:t>.</w:t>
      </w:r>
      <w:r w:rsidR="00D06127">
        <w:t xml:space="preserve"> </w:t>
      </w:r>
      <w:sdt>
        <w:sdtPr>
          <w:id w:val="1672209726"/>
          <w:citation/>
        </w:sdtPr>
        <w:sdtEndPr/>
        <w:sdtContent>
          <w:r w:rsidR="00D06127">
            <w:fldChar w:fldCharType="begin"/>
          </w:r>
          <w:r w:rsidR="00D06127">
            <w:instrText xml:space="preserve"> CITATION GRI21 \l 1033 </w:instrText>
          </w:r>
          <w:r w:rsidR="00D06127">
            <w:fldChar w:fldCharType="separate"/>
          </w:r>
          <w:r w:rsidR="00D06127" w:rsidRPr="00D06127">
            <w:rPr>
              <w:noProof/>
            </w:rPr>
            <w:t>(SASB, 2021)</w:t>
          </w:r>
          <w:r w:rsidR="00D06127">
            <w:fldChar w:fldCharType="end"/>
          </w:r>
        </w:sdtContent>
      </w:sdt>
    </w:p>
    <w:p w14:paraId="4D5C0C43" w14:textId="168C3297" w:rsidR="00F163DA" w:rsidRPr="00F163DA" w:rsidRDefault="00F163DA" w:rsidP="004436AD">
      <w:pPr>
        <w:pStyle w:val="Heading2"/>
        <w:jc w:val="both"/>
        <w:rPr>
          <w:sz w:val="26"/>
          <w:szCs w:val="26"/>
        </w:rPr>
      </w:pPr>
      <w:r w:rsidRPr="00F163DA">
        <w:rPr>
          <w:sz w:val="26"/>
          <w:szCs w:val="26"/>
        </w:rPr>
        <w:t>The Need for Rapid Net Zero, Nature-Positive Transformation</w:t>
      </w:r>
    </w:p>
    <w:p w14:paraId="5F4F4114" w14:textId="4F343B89" w:rsidR="00F163DA" w:rsidRPr="00F163DA" w:rsidRDefault="00F163DA" w:rsidP="004436AD">
      <w:pPr>
        <w:jc w:val="both"/>
      </w:pPr>
      <w:r w:rsidRPr="00F163DA">
        <w:t>While the impacts of climate change escalate, the necessity for businesses to transition to net zero emissions and adopt nature-positive approaches has never been stronger. Net zero explains the balance where the amount of greenhouse gases put into the system is matched with the amount withdrawn from the environment, such that total emissions are reduced. Nature-positive activities, on the other hand, work to restore and construct ecosystems with minimal damage to biodiversity. The twin track is required to address the dual crises of climate change and biodiversity loss.</w:t>
      </w:r>
      <w:r w:rsidR="00D06127">
        <w:t xml:space="preserve"> </w:t>
      </w:r>
      <w:sdt>
        <w:sdtPr>
          <w:id w:val="563303194"/>
          <w:citation/>
        </w:sdtPr>
        <w:sdtEndPr/>
        <w:sdtContent>
          <w:r w:rsidR="00D06127">
            <w:fldChar w:fldCharType="begin"/>
          </w:r>
          <w:r w:rsidR="00D06127">
            <w:instrText xml:space="preserve"> CITATION Kel23 \l 1033 </w:instrText>
          </w:r>
          <w:r w:rsidR="00D06127">
            <w:fldChar w:fldCharType="separate"/>
          </w:r>
          <w:r w:rsidR="00D06127" w:rsidRPr="00D06127">
            <w:rPr>
              <w:noProof/>
            </w:rPr>
            <w:t>(Kelly Levin, 2023)</w:t>
          </w:r>
          <w:r w:rsidR="00D06127">
            <w:fldChar w:fldCharType="end"/>
          </w:r>
        </w:sdtContent>
      </w:sdt>
      <w:r w:rsidR="00D06127">
        <w:t xml:space="preserve"> </w:t>
      </w:r>
      <w:sdt>
        <w:sdtPr>
          <w:id w:val="-954799310"/>
          <w:citation/>
        </w:sdtPr>
        <w:sdtEndPr/>
        <w:sdtContent>
          <w:r w:rsidR="008D19DE">
            <w:fldChar w:fldCharType="begin"/>
          </w:r>
          <w:r w:rsidR="008D19DE">
            <w:instrText xml:space="preserve"> CITATION EUC19 \l 1033 </w:instrText>
          </w:r>
          <w:r w:rsidR="008D19DE">
            <w:fldChar w:fldCharType="separate"/>
          </w:r>
          <w:r w:rsidR="008D19DE" w:rsidRPr="008D19DE">
            <w:rPr>
              <w:noProof/>
            </w:rPr>
            <w:t>(Council, 2019)</w:t>
          </w:r>
          <w:r w:rsidR="008D19DE">
            <w:fldChar w:fldCharType="end"/>
          </w:r>
        </w:sdtContent>
      </w:sdt>
    </w:p>
    <w:p w14:paraId="7E8074D4" w14:textId="60CF32B4" w:rsidR="00F163DA" w:rsidRPr="00F163DA" w:rsidRDefault="00F163DA" w:rsidP="004436AD">
      <w:pPr>
        <w:jc w:val="both"/>
      </w:pPr>
      <w:r w:rsidRPr="00F163DA">
        <w:t>The consequences of failing to act on climate change and biodiversity loss are dire. According to the United Nations Environment Programme (UNEP), the world is on track for a temperature rise of 2.7 degrees Celsius by the end of the century, which would have catastrophic effects on ecosystems and human societies.</w:t>
      </w:r>
      <w:sdt>
        <w:sdtPr>
          <w:id w:val="-1531025565"/>
          <w:citation/>
        </w:sdtPr>
        <w:sdtEndPr/>
        <w:sdtContent>
          <w:r w:rsidR="0036754C">
            <w:fldChar w:fldCharType="begin"/>
          </w:r>
          <w:r w:rsidR="0036754C">
            <w:instrText xml:space="preserve"> CITATION UNE22 \l 1033 </w:instrText>
          </w:r>
          <w:r w:rsidR="0036754C">
            <w:fldChar w:fldCharType="separate"/>
          </w:r>
          <w:r w:rsidR="0036754C">
            <w:rPr>
              <w:noProof/>
            </w:rPr>
            <w:t xml:space="preserve"> </w:t>
          </w:r>
          <w:r w:rsidR="0036754C" w:rsidRPr="0036754C">
            <w:rPr>
              <w:noProof/>
            </w:rPr>
            <w:t>(UNEP, 2022)</w:t>
          </w:r>
          <w:r w:rsidR="0036754C">
            <w:fldChar w:fldCharType="end"/>
          </w:r>
        </w:sdtContent>
      </w:sdt>
      <w:r w:rsidRPr="00F163DA">
        <w:t xml:space="preserve"> Such a rise in temperature could lead to more frequent and severe weather events, loss of arable land, and increased displacement of communities. Furthermore, environmental degradation and biodiversity loss threaten the same resources the companies rely upon, from pristine water to raw materials. That fact highlights the imperative need for organizations to adopt sustainable practices not only to diminish their footprint but also to aid in restoring the ecosystem.</w:t>
      </w:r>
      <w:sdt>
        <w:sdtPr>
          <w:id w:val="1345211352"/>
          <w:citation/>
        </w:sdtPr>
        <w:sdtEndPr/>
        <w:sdtContent>
          <w:r w:rsidR="0036754C">
            <w:fldChar w:fldCharType="begin"/>
          </w:r>
          <w:r w:rsidR="0036754C">
            <w:instrText xml:space="preserve"> CITATION UNE22 \l 1033 </w:instrText>
          </w:r>
          <w:r w:rsidR="0036754C">
            <w:fldChar w:fldCharType="separate"/>
          </w:r>
          <w:r w:rsidR="0036754C">
            <w:rPr>
              <w:noProof/>
            </w:rPr>
            <w:t xml:space="preserve"> </w:t>
          </w:r>
          <w:r w:rsidR="0036754C" w:rsidRPr="0036754C">
            <w:rPr>
              <w:noProof/>
            </w:rPr>
            <w:t>(UNEP, 2022)</w:t>
          </w:r>
          <w:r w:rsidR="0036754C">
            <w:fldChar w:fldCharType="end"/>
          </w:r>
        </w:sdtContent>
      </w:sdt>
    </w:p>
    <w:p w14:paraId="210EDDAE" w14:textId="55914530" w:rsidR="00F163DA" w:rsidRPr="00F163DA" w:rsidRDefault="00F163DA" w:rsidP="004436AD">
      <w:pPr>
        <w:jc w:val="both"/>
      </w:pPr>
      <w:r w:rsidRPr="00F163DA">
        <w:t>Accountants are instrumental in making this shift possible by assisting organizations in establishing science-based targets for emissions reduction and nature restoration. Through their analytical capabilities, accountants can determine the cost implications of sustainability projects, allowing organizations to make informed choices that are aligned with their long-term objectives. For example, an organization might want to invest in renewable energy sources to fuel its operations. Accountants can do a cost-benefit analysis to determine the savings and return on investment potential and thereby guide the company towards a more sustainable energy plan.</w:t>
      </w:r>
      <w:r w:rsidR="002F2A36">
        <w:t xml:space="preserve"> </w:t>
      </w:r>
      <w:sdt>
        <w:sdtPr>
          <w:id w:val="-907307065"/>
          <w:citation/>
        </w:sdtPr>
        <w:sdtEndPr/>
        <w:sdtContent>
          <w:r w:rsidR="002F2A36">
            <w:fldChar w:fldCharType="begin"/>
          </w:r>
          <w:r w:rsidR="002F2A36">
            <w:instrText xml:space="preserve"> CITATION ACC21 \l 1033 </w:instrText>
          </w:r>
          <w:r w:rsidR="002F2A36">
            <w:fldChar w:fldCharType="separate"/>
          </w:r>
          <w:r w:rsidR="002F2A36" w:rsidRPr="002F2A36">
            <w:rPr>
              <w:noProof/>
            </w:rPr>
            <w:t>(ACCAGlobal, 2021)</w:t>
          </w:r>
          <w:r w:rsidR="002F2A36">
            <w:fldChar w:fldCharType="end"/>
          </w:r>
        </w:sdtContent>
      </w:sdt>
    </w:p>
    <w:p w14:paraId="525B2F02" w14:textId="27D6ED1B" w:rsidR="00F163DA" w:rsidRPr="00F163DA" w:rsidRDefault="00F163DA" w:rsidP="004436AD">
      <w:pPr>
        <w:jc w:val="both"/>
      </w:pPr>
      <w:r w:rsidRPr="00F163DA">
        <w:t>Besides this, accountants can assist organizations in developing carbon offsetting and nature-based solution plans. These may include investing in reforestation programs, supporting sustainable agriculture projects, or engaging in habitats restoration initiatives. By assigning a monetary value to these activities, accountants can help organizations capture the value of investment in nature-positive activities. This not only enhances the organization's sustainability image but also impacts the global well-being positively.</w:t>
      </w:r>
      <w:r w:rsidR="002F2A36">
        <w:t xml:space="preserve"> </w:t>
      </w:r>
      <w:sdt>
        <w:sdtPr>
          <w:id w:val="-1748726597"/>
          <w:citation/>
        </w:sdtPr>
        <w:sdtEndPr/>
        <w:sdtContent>
          <w:r w:rsidR="002F2A36">
            <w:fldChar w:fldCharType="begin"/>
          </w:r>
          <w:r w:rsidR="002F2A36">
            <w:instrText xml:space="preserve"> CITATION EIB23 \l 1033 </w:instrText>
          </w:r>
          <w:r w:rsidR="002F2A36">
            <w:fldChar w:fldCharType="separate"/>
          </w:r>
          <w:r w:rsidR="002F2A36" w:rsidRPr="002F2A36">
            <w:rPr>
              <w:noProof/>
            </w:rPr>
            <w:t>(EIB, 2023)</w:t>
          </w:r>
          <w:r w:rsidR="002F2A36">
            <w:fldChar w:fldCharType="end"/>
          </w:r>
        </w:sdtContent>
      </w:sdt>
    </w:p>
    <w:p w14:paraId="0F272E8E" w14:textId="77777777" w:rsidR="00F163DA" w:rsidRPr="00F163DA" w:rsidRDefault="00F163DA" w:rsidP="004436AD">
      <w:pPr>
        <w:jc w:val="both"/>
      </w:pPr>
      <w:r w:rsidRPr="00F163DA">
        <w:t>In summary, the accountants' contribution towards countering environmental threats is multilateral and crucial to fostering organizational sustainability. By leveraging their talent in data analysis, adherence to compliance, risk analysis, and stakeholder interaction, accountants can spur the move towards nature-positive and net zero business practices. While organizations wrestle with the complexity of environmental challenges, the data and counsel provided by accountants will be crucial to their long-term sustainability and success in a constantly changing world.</w:t>
      </w:r>
    </w:p>
    <w:p w14:paraId="6D31B45B" w14:textId="5F3F5729" w:rsidR="00F163DA" w:rsidRPr="00F163DA" w:rsidRDefault="00F163DA" w:rsidP="004436AD">
      <w:pPr>
        <w:pStyle w:val="Heading2"/>
        <w:jc w:val="both"/>
        <w:rPr>
          <w:sz w:val="26"/>
          <w:szCs w:val="26"/>
        </w:rPr>
      </w:pPr>
      <w:r w:rsidRPr="00F163DA">
        <w:rPr>
          <w:sz w:val="26"/>
          <w:szCs w:val="26"/>
        </w:rPr>
        <w:lastRenderedPageBreak/>
        <w:t>Enhancing Climate Adaptation Efforts</w:t>
      </w:r>
    </w:p>
    <w:p w14:paraId="26E0FECC" w14:textId="7A66AE62" w:rsidR="00F163DA" w:rsidRPr="00F163DA" w:rsidRDefault="00F163DA" w:rsidP="004436AD">
      <w:pPr>
        <w:jc w:val="both"/>
      </w:pPr>
      <w:r w:rsidRPr="00F163DA">
        <w:t>In addition to encouraging the reduction of emissions, accountants can also help organizations adapt to the impacts of climate change. Climate adaptation involves modifying practice, process, and structure to minimize exposure to climate-related hazards. This is particularly important for organizations whose operations are situated in regions exposed to extreme weather patterns, such as floods, droughts, and hurricanes. As the increase in climate change continues, the urgency for organizations to establish strong adaptation policies grows.</w:t>
      </w:r>
      <w:r w:rsidR="002F2A36">
        <w:t xml:space="preserve"> </w:t>
      </w:r>
      <w:sdt>
        <w:sdtPr>
          <w:id w:val="580491648"/>
          <w:citation/>
        </w:sdtPr>
        <w:sdtEndPr/>
        <w:sdtContent>
          <w:r w:rsidR="002F2A36">
            <w:fldChar w:fldCharType="begin"/>
          </w:r>
          <w:r w:rsidR="002F2A36">
            <w:instrText xml:space="preserve"> CITATION OEC24 \l 1033 </w:instrText>
          </w:r>
          <w:r w:rsidR="002F2A36">
            <w:fldChar w:fldCharType="separate"/>
          </w:r>
          <w:r w:rsidR="002F2A36" w:rsidRPr="002F2A36">
            <w:rPr>
              <w:noProof/>
            </w:rPr>
            <w:t>(OECD, 2024)</w:t>
          </w:r>
          <w:r w:rsidR="002F2A36">
            <w:fldChar w:fldCharType="end"/>
          </w:r>
        </w:sdtContent>
      </w:sdt>
      <w:r w:rsidR="002F2A36">
        <w:t xml:space="preserve"> </w:t>
      </w:r>
      <w:sdt>
        <w:sdtPr>
          <w:id w:val="503793228"/>
          <w:citation/>
        </w:sdtPr>
        <w:sdtEndPr/>
        <w:sdtContent>
          <w:r w:rsidR="002F2A36">
            <w:fldChar w:fldCharType="begin"/>
          </w:r>
          <w:r w:rsidR="002F2A36">
            <w:instrText xml:space="preserve"> CITATION Fra24 \l 1033 </w:instrText>
          </w:r>
          <w:r w:rsidR="002F2A36">
            <w:fldChar w:fldCharType="separate"/>
          </w:r>
          <w:r w:rsidR="002F2A36" w:rsidRPr="002F2A36">
            <w:rPr>
              <w:noProof/>
            </w:rPr>
            <w:t>(Francesco Paolo Mongelli, 2024)</w:t>
          </w:r>
          <w:r w:rsidR="002F2A36">
            <w:fldChar w:fldCharType="end"/>
          </w:r>
        </w:sdtContent>
      </w:sdt>
    </w:p>
    <w:p w14:paraId="209B95C7" w14:textId="6CF4A845" w:rsidR="00F163DA" w:rsidRPr="00F163DA" w:rsidRDefault="00F163DA" w:rsidP="004436AD">
      <w:pPr>
        <w:jc w:val="both"/>
      </w:pPr>
      <w:r w:rsidRPr="00F163DA">
        <w:t>Accountants can assist organizations in conducting risk analyses to identify areas of vulnerability and prepare adjustment plans.</w:t>
      </w:r>
      <w:r w:rsidR="002F2A36">
        <w:t xml:space="preserve"> </w:t>
      </w:r>
      <w:sdt>
        <w:sdtPr>
          <w:id w:val="954148059"/>
          <w:citation/>
        </w:sdtPr>
        <w:sdtEndPr/>
        <w:sdtContent>
          <w:r w:rsidR="002F2A36">
            <w:fldChar w:fldCharType="begin"/>
          </w:r>
          <w:r w:rsidR="002F2A36">
            <w:instrText xml:space="preserve"> CITATION ACC25 \l 1033 </w:instrText>
          </w:r>
          <w:r w:rsidR="002F2A36">
            <w:fldChar w:fldCharType="separate"/>
          </w:r>
          <w:r w:rsidR="002F2A36" w:rsidRPr="002F2A36">
            <w:rPr>
              <w:noProof/>
            </w:rPr>
            <w:t>(ACCA, 2021)</w:t>
          </w:r>
          <w:r w:rsidR="002F2A36">
            <w:fldChar w:fldCharType="end"/>
          </w:r>
        </w:sdtContent>
      </w:sdt>
      <w:r w:rsidRPr="00F163DA">
        <w:t xml:space="preserve"> For example, a manufacturing company may have the risk of water scarcity due to persistent droughts. Accountants can conduct the economic analysis of the impact of water scarcity and recommend water conservation improvements, such as buying water recycling equipment or streamlining business processes. Through measurement of the probable costs of water scarcity, accountants can help organizations make strategic investment to enhance resilience and ensure business continuity.</w:t>
      </w:r>
    </w:p>
    <w:p w14:paraId="0BCDB994" w14:textId="55391D3A" w:rsidR="00F163DA" w:rsidRPr="00F163DA" w:rsidRDefault="00F163DA" w:rsidP="004436AD">
      <w:pPr>
        <w:jc w:val="both"/>
      </w:pPr>
      <w:r w:rsidRPr="00F163DA">
        <w:t xml:space="preserve">Furthermore, accountants can help organizations integrate climate adaptation into broader business planning. By including climate risk in financial planning and forecasting, organizations can enhance resilience and ensure long-term sustainability. This forward planning not only ensures the organization is safe from potential losses but also makes it a good corporate citizen. For instance, an organization that anticipates the impact of climate change on its supply chain can plan alternatives for steering clear of disruptions such that its business stays </w:t>
      </w:r>
      <w:r w:rsidR="004436AD" w:rsidRPr="00F163DA">
        <w:t>safe,</w:t>
      </w:r>
      <w:r w:rsidRPr="00F163DA">
        <w:t xml:space="preserve"> and the trust of customers is not lost.</w:t>
      </w:r>
      <w:r w:rsidR="002F2A36">
        <w:t xml:space="preserve"> </w:t>
      </w:r>
      <w:sdt>
        <w:sdtPr>
          <w:id w:val="725501510"/>
          <w:citation/>
        </w:sdtPr>
        <w:sdtEndPr/>
        <w:sdtContent>
          <w:r w:rsidR="002F2A36">
            <w:fldChar w:fldCharType="begin"/>
          </w:r>
          <w:r w:rsidR="002F2A36">
            <w:instrText xml:space="preserve"> CITATION PWC23 \l 1033 </w:instrText>
          </w:r>
          <w:r w:rsidR="002F2A36">
            <w:fldChar w:fldCharType="separate"/>
          </w:r>
          <w:r w:rsidR="002F2A36" w:rsidRPr="002F2A36">
            <w:rPr>
              <w:noProof/>
            </w:rPr>
            <w:t>(PWC, 2023)</w:t>
          </w:r>
          <w:r w:rsidR="002F2A36">
            <w:fldChar w:fldCharType="end"/>
          </w:r>
        </w:sdtContent>
      </w:sdt>
    </w:p>
    <w:p w14:paraId="6E5524C6" w14:textId="550D465E" w:rsidR="00F163DA" w:rsidRPr="00F163DA" w:rsidRDefault="00F163DA" w:rsidP="004436AD">
      <w:pPr>
        <w:jc w:val="both"/>
      </w:pPr>
      <w:r w:rsidRPr="00F163DA">
        <w:t>Accountants can also assist in the creation of financial models that incorporate climate risks. Organisations can gain from such models, which calculate the potential monetary impacts of events caused by the climate, e.g., an increase in insurance costs, the damage to infrastructures, or the interruption of supply chains. Accountants include climate risks in financial forecasts to enable useful input into strategic planning choices. By doing so, companies can allocate resources and invest in factors that enhance their resilience.</w:t>
      </w:r>
      <w:r w:rsidR="00451399">
        <w:t xml:space="preserve"> </w:t>
      </w:r>
      <w:sdt>
        <w:sdtPr>
          <w:id w:val="-483849567"/>
          <w:citation/>
        </w:sdtPr>
        <w:sdtEndPr/>
        <w:sdtContent>
          <w:r w:rsidR="00451399">
            <w:fldChar w:fldCharType="begin"/>
          </w:r>
          <w:r w:rsidR="00451399">
            <w:instrText xml:space="preserve"> CITATION Den23 \l 1033 </w:instrText>
          </w:r>
          <w:r w:rsidR="00451399">
            <w:fldChar w:fldCharType="separate"/>
          </w:r>
          <w:r w:rsidR="00451399" w:rsidRPr="00451399">
            <w:rPr>
              <w:noProof/>
            </w:rPr>
            <w:t>(Whitney, 2023)</w:t>
          </w:r>
          <w:r w:rsidR="00451399">
            <w:fldChar w:fldCharType="end"/>
          </w:r>
        </w:sdtContent>
      </w:sdt>
    </w:p>
    <w:p w14:paraId="5370C11B" w14:textId="03F32B8D" w:rsidR="00F163DA" w:rsidRPr="00F163DA" w:rsidRDefault="00F163DA" w:rsidP="004436AD">
      <w:pPr>
        <w:jc w:val="both"/>
      </w:pPr>
      <w:r w:rsidRPr="00F163DA">
        <w:t>Furthermore, accountants can facilitate stakeholder engagement by communicating the worth of adaptation efforts. By presenting data and analysis in accessible and compelling language, accountants can help organizations articulate the business case for adaptation to stakeholders internal and external to the organization. This involves engaging investors, customers, and workers in communicating a shared view of the threat posed by climate change and the imperative for adaptive actions.</w:t>
      </w:r>
      <w:r w:rsidR="00451399">
        <w:t xml:space="preserve"> </w:t>
      </w:r>
      <w:sdt>
        <w:sdtPr>
          <w:id w:val="174472403"/>
          <w:citation/>
        </w:sdtPr>
        <w:sdtEndPr/>
        <w:sdtContent>
          <w:r w:rsidR="00451399">
            <w:fldChar w:fldCharType="begin"/>
          </w:r>
          <w:r w:rsidR="00451399">
            <w:instrText xml:space="preserve"> CITATION PWC23 \l 1033 </w:instrText>
          </w:r>
          <w:r w:rsidR="00451399">
            <w:fldChar w:fldCharType="separate"/>
          </w:r>
          <w:r w:rsidR="00451399" w:rsidRPr="00451399">
            <w:rPr>
              <w:noProof/>
            </w:rPr>
            <w:t>(PWC, 2023)</w:t>
          </w:r>
          <w:r w:rsidR="00451399">
            <w:fldChar w:fldCharType="end"/>
          </w:r>
        </w:sdtContent>
      </w:sdt>
    </w:p>
    <w:p w14:paraId="27AD0858" w14:textId="5047B9F9" w:rsidR="00F163DA" w:rsidRPr="00F163DA" w:rsidRDefault="00F163DA" w:rsidP="004436AD">
      <w:pPr>
        <w:jc w:val="both"/>
      </w:pPr>
      <w:r w:rsidRPr="00F163DA">
        <w:t>In addition to these roles, accountants can also assist organizations to obtain financing for climate adaptation projects. Most governments and international organizations offer grants, loans, and incentives to projects that enhance resilience to climate change. Accountants can assist organizations in navigating the technical details of financing accessibility and making a compelling case for funding. With the ability to secure financing for adaptation projects, organizations can implement mechanisms that protect their assets and activities from the risks of climate change.</w:t>
      </w:r>
      <w:r w:rsidR="00451399">
        <w:t xml:space="preserve"> </w:t>
      </w:r>
      <w:sdt>
        <w:sdtPr>
          <w:id w:val="-459881874"/>
          <w:citation/>
        </w:sdtPr>
        <w:sdtEndPr/>
        <w:sdtContent>
          <w:r w:rsidR="00451399">
            <w:fldChar w:fldCharType="begin"/>
          </w:r>
          <w:r w:rsidR="00451399">
            <w:instrText xml:space="preserve"> CITATION ACC25 \l 1033 </w:instrText>
          </w:r>
          <w:r w:rsidR="00451399">
            <w:fldChar w:fldCharType="separate"/>
          </w:r>
          <w:r w:rsidR="00451399" w:rsidRPr="00451399">
            <w:rPr>
              <w:noProof/>
            </w:rPr>
            <w:t>(ACCA, 2021)</w:t>
          </w:r>
          <w:r w:rsidR="00451399">
            <w:fldChar w:fldCharType="end"/>
          </w:r>
        </w:sdtContent>
      </w:sdt>
    </w:p>
    <w:p w14:paraId="3425E226" w14:textId="3AB7F72F" w:rsidR="00F163DA" w:rsidRPr="00F163DA" w:rsidRDefault="00451399" w:rsidP="004436AD">
      <w:pPr>
        <w:jc w:val="both"/>
      </w:pPr>
      <w:r>
        <w:t>Moreover</w:t>
      </w:r>
      <w:r w:rsidR="00F163DA" w:rsidRPr="00F163DA">
        <w:t xml:space="preserve">, accountants </w:t>
      </w:r>
      <w:proofErr w:type="gramStart"/>
      <w:r w:rsidR="00F163DA" w:rsidRPr="00F163DA">
        <w:t>are able to</w:t>
      </w:r>
      <w:proofErr w:type="gramEnd"/>
      <w:r w:rsidR="00F163DA" w:rsidRPr="00F163DA">
        <w:t xml:space="preserve"> assist in the design of metrics and indicators to track the success of climate adaptation measures. By establishing clear-cut performance measures, organizations can track their implementation of adaptation measures and demonstrate </w:t>
      </w:r>
      <w:r w:rsidR="00F163DA" w:rsidRPr="00F163DA">
        <w:lastRenderedPageBreak/>
        <w:t>accountability to their stakeholders. Through data-driven strategy, it not only enhances transparency but also fosters a culture of continuous improvement in the organization.</w:t>
      </w:r>
      <w:r>
        <w:t xml:space="preserve"> </w:t>
      </w:r>
      <w:sdt>
        <w:sdtPr>
          <w:id w:val="1673684667"/>
          <w:citation/>
        </w:sdtPr>
        <w:sdtEndPr/>
        <w:sdtContent>
          <w:r>
            <w:fldChar w:fldCharType="begin"/>
          </w:r>
          <w:r>
            <w:instrText xml:space="preserve"> CITATION ACC25 \l 1033 </w:instrText>
          </w:r>
          <w:r>
            <w:fldChar w:fldCharType="separate"/>
          </w:r>
          <w:r w:rsidRPr="00451399">
            <w:rPr>
              <w:noProof/>
            </w:rPr>
            <w:t>(ACCA, 2021)</w:t>
          </w:r>
          <w:r>
            <w:fldChar w:fldCharType="end"/>
          </w:r>
        </w:sdtContent>
      </w:sdt>
    </w:p>
    <w:p w14:paraId="2C619EE7" w14:textId="4D5D56C1" w:rsidR="00F163DA" w:rsidRPr="00F163DA" w:rsidRDefault="00F163DA" w:rsidP="004436AD">
      <w:pPr>
        <w:pStyle w:val="Heading2"/>
        <w:jc w:val="both"/>
        <w:rPr>
          <w:sz w:val="26"/>
          <w:szCs w:val="26"/>
        </w:rPr>
      </w:pPr>
      <w:r w:rsidRPr="00F163DA">
        <w:rPr>
          <w:sz w:val="26"/>
          <w:szCs w:val="26"/>
        </w:rPr>
        <w:t>Skills and Capabilities Needed by the Accounting Profession</w:t>
      </w:r>
    </w:p>
    <w:p w14:paraId="3819C841" w14:textId="77777777" w:rsidR="00F163DA" w:rsidRPr="00F163DA" w:rsidRDefault="00F163DA" w:rsidP="004436AD">
      <w:pPr>
        <w:jc w:val="both"/>
      </w:pPr>
      <w:r w:rsidRPr="00F163DA">
        <w:t xml:space="preserve">With the evolving business environment </w:t>
      </w:r>
      <w:proofErr w:type="gramStart"/>
      <w:r w:rsidRPr="00F163DA">
        <w:t>as a result of</w:t>
      </w:r>
      <w:proofErr w:type="gramEnd"/>
      <w:r w:rsidRPr="00F163DA">
        <w:t xml:space="preserve"> sustainability and environmental issues, accountants must also evolve the abilities and skills they must execute. The traditional accounting abilities, although still necessary, are not good enough to cater to the demands of handling sustainability and environmental risk management complexities. Accountants must acquire a set of varied skills that involve technical as well as soft skills to effectively achieve sustainability within organizations.</w:t>
      </w:r>
    </w:p>
    <w:p w14:paraId="50243244" w14:textId="77777777" w:rsidR="00F163DA" w:rsidRPr="00F163DA" w:rsidRDefault="00F163DA" w:rsidP="004436AD">
      <w:pPr>
        <w:jc w:val="both"/>
        <w:rPr>
          <w:u w:val="single"/>
        </w:rPr>
      </w:pPr>
      <w:r w:rsidRPr="00F163DA">
        <w:rPr>
          <w:u w:val="single"/>
        </w:rPr>
        <w:t>Technical Skills:</w:t>
      </w:r>
    </w:p>
    <w:p w14:paraId="17A92D94" w14:textId="163C56D9" w:rsidR="00F163DA" w:rsidRPr="00451399" w:rsidRDefault="00F163DA" w:rsidP="00451399">
      <w:pPr>
        <w:jc w:val="both"/>
      </w:pPr>
      <w:r w:rsidRPr="00451399">
        <w:t>Sustainability Reporting: Accountants should be familiar with sustainability reporting guidelines such as the Global Reporting Initiative (GRI), Sustainability Accounting Standards Board (SASB), and Task Force on Climate-related Financial Disclosures (TCFD). Being familiar with these guidelines enables accountants to design accurate and unambiguous reporting of environmental performance. This expertise is essential for organizations that want to report their sustainability initiatives to stakeholders and meet regulatory requirements.</w:t>
      </w:r>
      <w:r w:rsidR="00C050DD">
        <w:t xml:space="preserve"> </w:t>
      </w:r>
      <w:sdt>
        <w:sdtPr>
          <w:id w:val="1956216473"/>
          <w:citation/>
        </w:sdtPr>
        <w:sdtEndPr/>
        <w:sdtContent>
          <w:r w:rsidR="00C050DD">
            <w:fldChar w:fldCharType="begin"/>
          </w:r>
          <w:r w:rsidR="00C050DD">
            <w:instrText xml:space="preserve"> CITATION GRI21 \l 1033 </w:instrText>
          </w:r>
          <w:r w:rsidR="00C050DD">
            <w:fldChar w:fldCharType="separate"/>
          </w:r>
          <w:r w:rsidR="00C050DD" w:rsidRPr="00C050DD">
            <w:rPr>
              <w:noProof/>
            </w:rPr>
            <w:t>(SASB, 2021)</w:t>
          </w:r>
          <w:r w:rsidR="00C050DD">
            <w:fldChar w:fldCharType="end"/>
          </w:r>
        </w:sdtContent>
      </w:sdt>
    </w:p>
    <w:p w14:paraId="50463632" w14:textId="2762C36B" w:rsidR="00F163DA" w:rsidRPr="00F163DA" w:rsidRDefault="00F163DA" w:rsidP="004436AD">
      <w:pPr>
        <w:jc w:val="both"/>
      </w:pPr>
      <w:r w:rsidRPr="00F163DA">
        <w:t>Data Analysis and Management: Big data analysis is crucial to assess environmental impacts and trends. Accountants need to be experts in data analytics tools and software to extract insights from sustainability data so that organizations can make informed decisions. This includes analyzing emissions data, resource consumption patterns, and waste generation statistics to identify areas for improvement.</w:t>
      </w:r>
      <w:r w:rsidR="00F561A8">
        <w:t xml:space="preserve"> </w:t>
      </w:r>
      <w:sdt>
        <w:sdtPr>
          <w:id w:val="1926143778"/>
          <w:citation/>
        </w:sdtPr>
        <w:sdtEndPr/>
        <w:sdtContent>
          <w:r w:rsidR="00F561A8">
            <w:fldChar w:fldCharType="begin"/>
          </w:r>
          <w:r w:rsidR="00F561A8">
            <w:instrText xml:space="preserve"> CITATION Omo24 \l 1033 </w:instrText>
          </w:r>
          <w:r w:rsidR="00F561A8">
            <w:fldChar w:fldCharType="separate"/>
          </w:r>
          <w:r w:rsidR="00F561A8" w:rsidRPr="00F561A8">
            <w:rPr>
              <w:noProof/>
            </w:rPr>
            <w:t>(Olanrewaju, 2024)</w:t>
          </w:r>
          <w:r w:rsidR="00F561A8">
            <w:fldChar w:fldCharType="end"/>
          </w:r>
        </w:sdtContent>
      </w:sdt>
      <w:r w:rsidR="00F561A8">
        <w:t xml:space="preserve"> </w:t>
      </w:r>
      <w:sdt>
        <w:sdtPr>
          <w:id w:val="2043934681"/>
          <w:citation/>
        </w:sdtPr>
        <w:sdtEndPr/>
        <w:sdtContent>
          <w:r w:rsidR="00F561A8">
            <w:fldChar w:fldCharType="begin"/>
          </w:r>
          <w:r w:rsidR="00F561A8">
            <w:instrText xml:space="preserve"> CITATION RSC23 \l 1033 </w:instrText>
          </w:r>
          <w:r w:rsidR="00F561A8">
            <w:fldChar w:fldCharType="separate"/>
          </w:r>
          <w:r w:rsidR="00F561A8" w:rsidRPr="00F561A8">
            <w:rPr>
              <w:noProof/>
            </w:rPr>
            <w:t>(RSC, 2023)</w:t>
          </w:r>
          <w:r w:rsidR="00F561A8">
            <w:fldChar w:fldCharType="end"/>
          </w:r>
        </w:sdtContent>
      </w:sdt>
    </w:p>
    <w:p w14:paraId="3099F52E" w14:textId="2C06AD4D" w:rsidR="00F163DA" w:rsidRPr="00F163DA" w:rsidRDefault="00451399" w:rsidP="004436AD">
      <w:pPr>
        <w:jc w:val="both"/>
      </w:pPr>
      <w:r>
        <w:t>R</w:t>
      </w:r>
      <w:r w:rsidR="00F163DA" w:rsidRPr="00F163DA">
        <w:t>isk Assessment and Management: Accountants must be capable of conducting comprehensive risk assessments regarding environmental matters. This includes the identification of potential risks, evaluating their cost implications, and adopting measures to mitigate them. Through the inclusion of risk management in financial planning, accountants can help organizations deal with the uncertainties of climate change and other environmental concerns.</w:t>
      </w:r>
      <w:r w:rsidR="00F561A8">
        <w:t xml:space="preserve"> </w:t>
      </w:r>
      <w:sdt>
        <w:sdtPr>
          <w:id w:val="-215197066"/>
          <w:citation/>
        </w:sdtPr>
        <w:sdtEndPr/>
        <w:sdtContent>
          <w:r w:rsidR="00F561A8">
            <w:fldChar w:fldCharType="begin"/>
          </w:r>
          <w:r w:rsidR="00F561A8">
            <w:instrText xml:space="preserve"> CITATION ECB22 \l 1033 </w:instrText>
          </w:r>
          <w:r w:rsidR="00F561A8">
            <w:fldChar w:fldCharType="separate"/>
          </w:r>
          <w:r w:rsidR="00F561A8" w:rsidRPr="00F561A8">
            <w:rPr>
              <w:noProof/>
            </w:rPr>
            <w:t>(ECB, 2022)</w:t>
          </w:r>
          <w:r w:rsidR="00F561A8">
            <w:fldChar w:fldCharType="end"/>
          </w:r>
        </w:sdtContent>
      </w:sdt>
      <w:r w:rsidR="00F561A8">
        <w:t xml:space="preserve"> </w:t>
      </w:r>
      <w:sdt>
        <w:sdtPr>
          <w:id w:val="972553905"/>
          <w:citation/>
        </w:sdtPr>
        <w:sdtEndPr/>
        <w:sdtContent>
          <w:r w:rsidR="00F561A8">
            <w:fldChar w:fldCharType="begin"/>
          </w:r>
          <w:r w:rsidR="00F561A8">
            <w:instrText xml:space="preserve"> CITATION ESR24 \l 1033 </w:instrText>
          </w:r>
          <w:r w:rsidR="00F561A8">
            <w:fldChar w:fldCharType="separate"/>
          </w:r>
          <w:r w:rsidR="00F561A8" w:rsidRPr="00F561A8">
            <w:rPr>
              <w:noProof/>
            </w:rPr>
            <w:t>(ESRB, 2024)</w:t>
          </w:r>
          <w:r w:rsidR="00F561A8">
            <w:fldChar w:fldCharType="end"/>
          </w:r>
        </w:sdtContent>
      </w:sdt>
    </w:p>
    <w:p w14:paraId="1D5FB776" w14:textId="77777777" w:rsidR="00F163DA" w:rsidRPr="00F163DA" w:rsidRDefault="00F163DA" w:rsidP="004436AD">
      <w:pPr>
        <w:jc w:val="both"/>
        <w:rPr>
          <w:u w:val="single"/>
        </w:rPr>
      </w:pPr>
      <w:r w:rsidRPr="00F163DA">
        <w:rPr>
          <w:u w:val="single"/>
        </w:rPr>
        <w:t>Soft Skills:</w:t>
      </w:r>
    </w:p>
    <w:p w14:paraId="7C0DE3DC" w14:textId="4F9DAFF1" w:rsidR="00F163DA" w:rsidRPr="00F163DA" w:rsidRDefault="00F163DA" w:rsidP="004436AD">
      <w:pPr>
        <w:jc w:val="both"/>
      </w:pPr>
      <w:r w:rsidRPr="00F163DA">
        <w:t>1. Collaboration and Communication: Effective communication is essential for accountants to articulate complex sustainability concepts to stakeholders. Accountants need to collaborate with cross-functional groups, including operations, marketing, and supply chain, to integrate sustainability into all that the business does. By working together, a sustainability culture is fostered, and departments are all collaborating towards organizational goals in unison.</w:t>
      </w:r>
      <w:r w:rsidR="00F561A8">
        <w:t xml:space="preserve"> </w:t>
      </w:r>
      <w:sdt>
        <w:sdtPr>
          <w:id w:val="865643459"/>
          <w:citation/>
        </w:sdtPr>
        <w:sdtEndPr/>
        <w:sdtContent>
          <w:r w:rsidR="00F561A8">
            <w:fldChar w:fldCharType="begin"/>
          </w:r>
          <w:r w:rsidR="00F561A8">
            <w:instrText xml:space="preserve"> CITATION ICA04 \l 1033 </w:instrText>
          </w:r>
          <w:r w:rsidR="00F561A8">
            <w:fldChar w:fldCharType="separate"/>
          </w:r>
          <w:r w:rsidR="00F561A8" w:rsidRPr="00F561A8">
            <w:rPr>
              <w:noProof/>
            </w:rPr>
            <w:t>(ICAEW, 2004)</w:t>
          </w:r>
          <w:r w:rsidR="00F561A8">
            <w:fldChar w:fldCharType="end"/>
          </w:r>
        </w:sdtContent>
      </w:sdt>
    </w:p>
    <w:p w14:paraId="3BEB5F64" w14:textId="250FB45E" w:rsidR="00F163DA" w:rsidRPr="00F163DA" w:rsidRDefault="00F163DA" w:rsidP="004436AD">
      <w:pPr>
        <w:jc w:val="both"/>
      </w:pPr>
      <w:r w:rsidRPr="00F163DA">
        <w:t xml:space="preserve">2. Strategic Thinking: Accountants </w:t>
      </w:r>
      <w:proofErr w:type="gramStart"/>
      <w:r w:rsidRPr="00F163DA">
        <w:t>have to</w:t>
      </w:r>
      <w:proofErr w:type="gramEnd"/>
      <w:r w:rsidRPr="00F163DA">
        <w:t xml:space="preserve"> think strategically, considering long-term effects of sustainability programs on organizational performance. This involves relating sustainability goals to business goals and identifying opportunities for innovation. As strategic thinkers, accountants </w:t>
      </w:r>
      <w:proofErr w:type="gramStart"/>
      <w:r w:rsidRPr="00F163DA">
        <w:t>are able to</w:t>
      </w:r>
      <w:proofErr w:type="gramEnd"/>
      <w:r w:rsidRPr="00F163DA">
        <w:t xml:space="preserve"> facilitate organizations to use sustainability as a competitive tool.</w:t>
      </w:r>
      <w:r w:rsidR="00F561A8">
        <w:t xml:space="preserve"> </w:t>
      </w:r>
      <w:sdt>
        <w:sdtPr>
          <w:id w:val="583347301"/>
          <w:citation/>
        </w:sdtPr>
        <w:sdtEndPr/>
        <w:sdtContent>
          <w:r w:rsidR="00F561A8">
            <w:fldChar w:fldCharType="begin"/>
          </w:r>
          <w:r w:rsidR="00F561A8">
            <w:instrText xml:space="preserve"> CITATION Vit19 \l 1033 </w:instrText>
          </w:r>
          <w:r w:rsidR="00F561A8">
            <w:fldChar w:fldCharType="separate"/>
          </w:r>
          <w:r w:rsidR="00F561A8" w:rsidRPr="00F561A8">
            <w:rPr>
              <w:noProof/>
            </w:rPr>
            <w:t>(Kanelli, 2019)</w:t>
          </w:r>
          <w:r w:rsidR="00F561A8">
            <w:fldChar w:fldCharType="end"/>
          </w:r>
        </w:sdtContent>
      </w:sdt>
    </w:p>
    <w:p w14:paraId="4FB74B88" w14:textId="4353099B" w:rsidR="00F163DA" w:rsidRPr="00F163DA" w:rsidRDefault="00F163DA" w:rsidP="004436AD">
      <w:pPr>
        <w:jc w:val="both"/>
      </w:pPr>
      <w:r w:rsidRPr="00F163DA">
        <w:t xml:space="preserve">3. Change Management: When businesses convert to more sustainable strategies, accountants must also have the competence for managing change. This implies cultivating a sustainability culture in the firm and engaging workers in working toward sustainability. Changing management </w:t>
      </w:r>
      <w:r w:rsidRPr="00F163DA">
        <w:lastRenderedPageBreak/>
        <w:t>expertise will be used in overcoming unwillingness to do something new as well as bringing about sustainability in organizational culture.</w:t>
      </w:r>
      <w:r w:rsidR="00F561A8">
        <w:t xml:space="preserve">  </w:t>
      </w:r>
      <w:sdt>
        <w:sdtPr>
          <w:id w:val="967010099"/>
          <w:citation/>
        </w:sdtPr>
        <w:sdtEndPr/>
        <w:sdtContent>
          <w:r w:rsidR="00F561A8">
            <w:fldChar w:fldCharType="begin"/>
          </w:r>
          <w:r w:rsidR="00F561A8">
            <w:instrText xml:space="preserve"> CITATION Ell24 \l 1033 </w:instrText>
          </w:r>
          <w:r w:rsidR="00F561A8">
            <w:fldChar w:fldCharType="separate"/>
          </w:r>
          <w:r w:rsidR="00F561A8" w:rsidRPr="00F561A8">
            <w:rPr>
              <w:noProof/>
            </w:rPr>
            <w:t>(Limbu, 2024)</w:t>
          </w:r>
          <w:r w:rsidR="00F561A8">
            <w:fldChar w:fldCharType="end"/>
          </w:r>
        </w:sdtContent>
      </w:sdt>
    </w:p>
    <w:p w14:paraId="45D96FD5" w14:textId="4B9CA033" w:rsidR="00F163DA" w:rsidRPr="00F163DA" w:rsidRDefault="00F163DA" w:rsidP="004436AD">
      <w:pPr>
        <w:jc w:val="both"/>
      </w:pPr>
      <w:r w:rsidRPr="00F163DA">
        <w:t xml:space="preserve">Continuous education and professional training are crucial for accountants in staying </w:t>
      </w:r>
      <w:r w:rsidR="004436AD" w:rsidRPr="00F163DA">
        <w:t>up to date</w:t>
      </w:r>
      <w:r w:rsidRPr="00F163DA">
        <w:t xml:space="preserve"> with emerging trends and best practices in sustainability. Professional organizations and institutions of higher learning can also help by providing training and resources to enhance the professional competency of accountants in this area. By investing in their professional training, accountants can be sustainability leaders and environmental risk management leaders.</w:t>
      </w:r>
      <w:r w:rsidR="000072D4">
        <w:t xml:space="preserve"> </w:t>
      </w:r>
      <w:sdt>
        <w:sdtPr>
          <w:id w:val="1890680432"/>
          <w:citation/>
        </w:sdtPr>
        <w:sdtEndPr/>
        <w:sdtContent>
          <w:r w:rsidR="000072D4">
            <w:fldChar w:fldCharType="begin"/>
          </w:r>
          <w:r w:rsidR="000072D4">
            <w:instrText xml:space="preserve"> CITATION IFA25 \l 1033 </w:instrText>
          </w:r>
          <w:r w:rsidR="000072D4">
            <w:fldChar w:fldCharType="separate"/>
          </w:r>
          <w:r w:rsidR="000072D4" w:rsidRPr="000072D4">
            <w:rPr>
              <w:noProof/>
            </w:rPr>
            <w:t>(IFAC, 2025)</w:t>
          </w:r>
          <w:r w:rsidR="000072D4">
            <w:fldChar w:fldCharType="end"/>
          </w:r>
        </w:sdtContent>
      </w:sdt>
      <w:r w:rsidR="000072D4">
        <w:t xml:space="preserve"> </w:t>
      </w:r>
    </w:p>
    <w:p w14:paraId="41A40689" w14:textId="7CC954BC" w:rsidR="00F163DA" w:rsidRPr="00F163DA" w:rsidRDefault="00F163DA" w:rsidP="004436AD">
      <w:pPr>
        <w:pStyle w:val="Heading2"/>
        <w:jc w:val="both"/>
        <w:rPr>
          <w:sz w:val="26"/>
          <w:szCs w:val="26"/>
        </w:rPr>
      </w:pPr>
      <w:r w:rsidRPr="00F163DA">
        <w:rPr>
          <w:sz w:val="26"/>
          <w:szCs w:val="26"/>
        </w:rPr>
        <w:t>Business, Government, Public Sector, and Civil Society Functions</w:t>
      </w:r>
    </w:p>
    <w:p w14:paraId="4C9B8C89" w14:textId="0295B7F8" w:rsidR="00F163DA" w:rsidRPr="00F163DA" w:rsidRDefault="00F163DA" w:rsidP="004436AD">
      <w:pPr>
        <w:jc w:val="both"/>
      </w:pPr>
      <w:r w:rsidRPr="00F163DA">
        <w:t xml:space="preserve">Resilience building against environmental disasters requires a multi-stakeholder strategy with </w:t>
      </w:r>
      <w:r w:rsidR="004436AD" w:rsidRPr="00F163DA">
        <w:t>several</w:t>
      </w:r>
      <w:r w:rsidRPr="00F163DA">
        <w:t xml:space="preserve"> different actors including business, government, the public sector, and civil society. Each of the sectors plays a distinct role in leading sustainability and environmental problem-solving.</w:t>
      </w:r>
    </w:p>
    <w:p w14:paraId="066B4AA6" w14:textId="4E56EC10" w:rsidR="00F163DA" w:rsidRPr="00F163DA" w:rsidRDefault="00F163DA" w:rsidP="004436AD">
      <w:pPr>
        <w:jc w:val="both"/>
      </w:pPr>
      <w:r w:rsidRPr="00F163DA">
        <w:t>Businesses: Organizations are the leaders in taking sustainable practices from theory to action. By integrating sustainability into their business models, companies can reduce their impact and increase their resilience. This includes adopting circular economy practices, investing in renewable energy, and ensuring sustainable sourcing. They can also participate in corporate social responsibility (CSR) initiatives that benefit the surrounding communities and ecosystems. For example, a company can partner with local non-profits to sponsor reforestation initiatives or invest in community sustainability education programs.</w:t>
      </w:r>
      <w:r w:rsidR="00224E09">
        <w:t xml:space="preserve"> </w:t>
      </w:r>
      <w:sdt>
        <w:sdtPr>
          <w:id w:val="1446199182"/>
          <w:citation/>
        </w:sdtPr>
        <w:sdtEndPr/>
        <w:sdtContent>
          <w:r w:rsidR="00224E09">
            <w:fldChar w:fldCharType="begin"/>
          </w:r>
          <w:r w:rsidR="00224E09">
            <w:instrText xml:space="preserve"> CITATION Ewa25 \l 1033 </w:instrText>
          </w:r>
          <w:r w:rsidR="00224E09">
            <w:fldChar w:fldCharType="separate"/>
          </w:r>
          <w:r w:rsidR="00224E09" w:rsidRPr="00224E09">
            <w:rPr>
              <w:noProof/>
            </w:rPr>
            <w:t>(Ewance, 2025)</w:t>
          </w:r>
          <w:r w:rsidR="00224E09">
            <w:fldChar w:fldCharType="end"/>
          </w:r>
        </w:sdtContent>
      </w:sdt>
      <w:r w:rsidR="00224E09">
        <w:t xml:space="preserve"> </w:t>
      </w:r>
      <w:sdt>
        <w:sdtPr>
          <w:id w:val="-620990101"/>
          <w:citation/>
        </w:sdtPr>
        <w:sdtEndPr/>
        <w:sdtContent>
          <w:r w:rsidR="00224E09">
            <w:fldChar w:fldCharType="begin"/>
          </w:r>
          <w:r w:rsidR="00224E09">
            <w:instrText xml:space="preserve"> CITATION TBS24 \l 1033 </w:instrText>
          </w:r>
          <w:r w:rsidR="00224E09">
            <w:fldChar w:fldCharType="separate"/>
          </w:r>
          <w:r w:rsidR="00224E09" w:rsidRPr="00224E09">
            <w:rPr>
              <w:noProof/>
            </w:rPr>
            <w:t>(TBSEducation, 2024)</w:t>
          </w:r>
          <w:r w:rsidR="00224E09">
            <w:fldChar w:fldCharType="end"/>
          </w:r>
        </w:sdtContent>
      </w:sdt>
    </w:p>
    <w:p w14:paraId="5D1B84D7" w14:textId="4AE09919" w:rsidR="00F163DA" w:rsidRPr="00F163DA" w:rsidRDefault="00F163DA" w:rsidP="004436AD">
      <w:pPr>
        <w:jc w:val="both"/>
      </w:pPr>
      <w:r w:rsidRPr="00F163DA">
        <w:t>Government: The role of governments in establishing and guiding the sustainability landscape is highly essential. Governments have the capability to motivate companies towards sustainability by providing them tax credits, grants, and subsidies when they adopt green technology. Moreover, governments can enforce standards whereby companies disclose their impacts on the environment and assign a limit on emission cuts. By ensuring an encouraging framework of laws, governments have the capability to incentivize firms toward sustainable actions and to force firms to answer for their sustainability outcomes.</w:t>
      </w:r>
      <w:r w:rsidR="005B5351">
        <w:t xml:space="preserve"> </w:t>
      </w:r>
      <w:sdt>
        <w:sdtPr>
          <w:id w:val="-731468453"/>
          <w:citation/>
        </w:sdtPr>
        <w:sdtEndPr/>
        <w:sdtContent>
          <w:r w:rsidR="005B5351">
            <w:fldChar w:fldCharType="begin"/>
          </w:r>
          <w:r w:rsidR="005B5351">
            <w:instrText xml:space="preserve"> CITATION OEC23 \l 1033 </w:instrText>
          </w:r>
          <w:r w:rsidR="005B5351">
            <w:fldChar w:fldCharType="separate"/>
          </w:r>
          <w:r w:rsidR="005B5351" w:rsidRPr="005B5351">
            <w:rPr>
              <w:noProof/>
            </w:rPr>
            <w:t>(OECD, 2023)</w:t>
          </w:r>
          <w:r w:rsidR="005B5351">
            <w:fldChar w:fldCharType="end"/>
          </w:r>
        </w:sdtContent>
      </w:sdt>
      <w:r w:rsidR="005B5351">
        <w:t xml:space="preserve"> </w:t>
      </w:r>
      <w:sdt>
        <w:sdtPr>
          <w:id w:val="-219295564"/>
          <w:citation/>
        </w:sdtPr>
        <w:sdtEndPr/>
        <w:sdtContent>
          <w:r w:rsidR="005B5351">
            <w:fldChar w:fldCharType="begin"/>
          </w:r>
          <w:r w:rsidR="005B5351">
            <w:instrText xml:space="preserve"> CITATION EEA23 \l 1033 </w:instrText>
          </w:r>
          <w:r w:rsidR="005B5351">
            <w:fldChar w:fldCharType="separate"/>
          </w:r>
          <w:r w:rsidR="005B5351" w:rsidRPr="005B5351">
            <w:rPr>
              <w:noProof/>
            </w:rPr>
            <w:t>(EEA, 2023)</w:t>
          </w:r>
          <w:r w:rsidR="005B5351">
            <w:fldChar w:fldCharType="end"/>
          </w:r>
        </w:sdtContent>
      </w:sdt>
      <w:r w:rsidR="005B5351">
        <w:t xml:space="preserve"> </w:t>
      </w:r>
      <w:sdt>
        <w:sdtPr>
          <w:id w:val="-257522029"/>
          <w:citation/>
        </w:sdtPr>
        <w:sdtEndPr/>
        <w:sdtContent>
          <w:r w:rsidR="005B5351">
            <w:fldChar w:fldCharType="begin"/>
          </w:r>
          <w:r w:rsidR="005B5351">
            <w:instrText xml:space="preserve"> CITATION Cat22 \l 1033 </w:instrText>
          </w:r>
          <w:r w:rsidR="005B5351">
            <w:fldChar w:fldCharType="separate"/>
          </w:r>
          <w:r w:rsidR="005B5351" w:rsidRPr="005B5351">
            <w:rPr>
              <w:noProof/>
            </w:rPr>
            <w:t>(Friday, 2022)</w:t>
          </w:r>
          <w:r w:rsidR="005B5351">
            <w:fldChar w:fldCharType="end"/>
          </w:r>
        </w:sdtContent>
      </w:sdt>
    </w:p>
    <w:p w14:paraId="03C41156" w14:textId="371A1F3E" w:rsidR="00F163DA" w:rsidRPr="00F163DA" w:rsidRDefault="00F163DA" w:rsidP="004436AD">
      <w:pPr>
        <w:jc w:val="both"/>
      </w:pPr>
      <w:r w:rsidRPr="00F163DA">
        <w:t>Public Sector: The public sector such as schools and non-profit institutions can help sustainability efforts by conducting research, creating awareness, and providing resources for companies. Public sector agencies can collaborate with companies to develop innovative solutions for environmental problems and exchange best practices for sustainability. For instance, universities can collaborate with companies to conduct research on green technologies or provide training courses for employees on sustainability procedures.</w:t>
      </w:r>
      <w:r w:rsidR="005B5351">
        <w:t xml:space="preserve"> </w:t>
      </w:r>
      <w:sdt>
        <w:sdtPr>
          <w:id w:val="-1352494171"/>
          <w:citation/>
        </w:sdtPr>
        <w:sdtEndPr/>
        <w:sdtContent>
          <w:r w:rsidR="005B5351">
            <w:fldChar w:fldCharType="begin"/>
          </w:r>
          <w:r w:rsidR="005B5351">
            <w:instrText xml:space="preserve"> CITATION Cat22 \l 1033 </w:instrText>
          </w:r>
          <w:r w:rsidR="005B5351">
            <w:fldChar w:fldCharType="separate"/>
          </w:r>
          <w:r w:rsidR="005B5351" w:rsidRPr="005B5351">
            <w:rPr>
              <w:noProof/>
            </w:rPr>
            <w:t>(Friday, 2022)</w:t>
          </w:r>
          <w:r w:rsidR="005B5351">
            <w:fldChar w:fldCharType="end"/>
          </w:r>
        </w:sdtContent>
      </w:sdt>
    </w:p>
    <w:p w14:paraId="13D9D2EE" w14:textId="771A6C7A" w:rsidR="00F163DA" w:rsidRPr="00F163DA" w:rsidRDefault="00F163DA" w:rsidP="004436AD">
      <w:pPr>
        <w:jc w:val="both"/>
      </w:pPr>
      <w:r w:rsidRPr="00F163DA">
        <w:t>Civil Society: Civil society groups, including non-profit and advocacy organizations, are also tasked with holding corporations accountable for their environmental activities. Civil society organizations can leverage their capabilities for advocacy for sustainable policies and practices and educate the public for environmental stewardship. By mobilizing the public for sustainable initiatives, civil society can compel meaningful change and lead companies towards more responsible practices.</w:t>
      </w:r>
      <w:r w:rsidR="005B5351">
        <w:t xml:space="preserve"> </w:t>
      </w:r>
      <w:sdt>
        <w:sdtPr>
          <w:id w:val="1431245619"/>
          <w:citation/>
        </w:sdtPr>
        <w:sdtEndPr/>
        <w:sdtContent>
          <w:r w:rsidR="005B5351">
            <w:fldChar w:fldCharType="begin"/>
          </w:r>
          <w:r w:rsidR="005B5351">
            <w:instrText xml:space="preserve"> CITATION Jac19 \l 1033 </w:instrText>
          </w:r>
          <w:r w:rsidR="005B5351">
            <w:fldChar w:fldCharType="separate"/>
          </w:r>
          <w:r w:rsidR="005B5351" w:rsidRPr="005B5351">
            <w:rPr>
              <w:noProof/>
            </w:rPr>
            <w:t>(Fällman, 2019)</w:t>
          </w:r>
          <w:r w:rsidR="005B5351">
            <w:fldChar w:fldCharType="end"/>
          </w:r>
        </w:sdtContent>
      </w:sdt>
    </w:p>
    <w:p w14:paraId="267DC144" w14:textId="77777777" w:rsidR="00F163DA" w:rsidRPr="00F163DA" w:rsidRDefault="00F163DA" w:rsidP="004436AD">
      <w:pPr>
        <w:jc w:val="both"/>
      </w:pPr>
      <w:r w:rsidRPr="00F163DA">
        <w:t xml:space="preserve">Cooperation among these industries is the most important step towards creating an integrated approach to sustainability. By cooperating, stakeholders </w:t>
      </w:r>
      <w:proofErr w:type="gramStart"/>
      <w:r w:rsidRPr="00F163DA">
        <w:t>are able to</w:t>
      </w:r>
      <w:proofErr w:type="gramEnd"/>
      <w:r w:rsidRPr="00F163DA">
        <w:t xml:space="preserve"> share information, resources, and best practices, ultimately creating real change in the business sector. For example, public-private partnerships can be employed to fund the development of innovative solutions to environmental problems, such as clean energy projects or waste reduction programs. By </w:t>
      </w:r>
      <w:r w:rsidRPr="00F163DA">
        <w:lastRenderedPageBreak/>
        <w:t>leveraging the strengths of each industry, stakeholders can create a more sustainable future for all.</w:t>
      </w:r>
    </w:p>
    <w:p w14:paraId="416C0826" w14:textId="77777777" w:rsidR="00F163DA" w:rsidRPr="00F163DA" w:rsidRDefault="00F163DA" w:rsidP="004436AD">
      <w:pPr>
        <w:jc w:val="both"/>
      </w:pPr>
      <w:r w:rsidRPr="00F163DA">
        <w:t>In conclusion, accountants' involvement in enabling climate adaptation, the skills required to enable effective sustainability, and collaborative actions of various stakeholders are all critical components in building resilience against environmental challenges. As organizations are faced with the complexities of climate change and sustainability, accountants' knowledge and expertise will play a central role in driving tangible change and sustainable success.</w:t>
      </w:r>
    </w:p>
    <w:p w14:paraId="6881675A" w14:textId="67ABB47C" w:rsidR="00F163DA" w:rsidRPr="00F163DA" w:rsidRDefault="00F163DA" w:rsidP="004436AD">
      <w:pPr>
        <w:pStyle w:val="Heading2"/>
        <w:jc w:val="both"/>
        <w:rPr>
          <w:sz w:val="26"/>
          <w:szCs w:val="26"/>
        </w:rPr>
      </w:pPr>
      <w:r w:rsidRPr="00F163DA">
        <w:rPr>
          <w:sz w:val="26"/>
          <w:szCs w:val="26"/>
        </w:rPr>
        <w:t>Barriers and Opportunities in the Path to a Nature-Positive Economy</w:t>
      </w:r>
    </w:p>
    <w:p w14:paraId="63337BE6" w14:textId="77777777" w:rsidR="008638D2" w:rsidRDefault="00F163DA" w:rsidP="004436AD">
      <w:pPr>
        <w:jc w:val="both"/>
      </w:pPr>
      <w:r w:rsidRPr="00F163DA">
        <w:t xml:space="preserve">While the transition to a nature-positive economy presents tremendous opportunities for organizations, it is not without its challenges. Accountants and business leaders need to know these challenges so that they can develop effective strategies to overcome them. Transitioning to a nature-positive economy is needed to address the urgent environmental concerns of the day, but it must be achieved through a concerted effort by all concerned. </w:t>
      </w:r>
    </w:p>
    <w:p w14:paraId="4766E7D3" w14:textId="7FA1255A" w:rsidR="00F163DA" w:rsidRPr="008638D2" w:rsidRDefault="00753BFB" w:rsidP="004436AD">
      <w:pPr>
        <w:jc w:val="both"/>
        <w:rPr>
          <w:u w:val="single"/>
        </w:rPr>
      </w:pPr>
      <w:r>
        <w:rPr>
          <w:u w:val="single"/>
        </w:rPr>
        <w:t>Barriers and Challenges:</w:t>
      </w:r>
    </w:p>
    <w:p w14:paraId="73290491" w14:textId="3DC23457" w:rsidR="00F163DA" w:rsidRPr="00F163DA" w:rsidRDefault="00F163DA" w:rsidP="004436AD">
      <w:pPr>
        <w:jc w:val="both"/>
      </w:pPr>
      <w:r w:rsidRPr="00F163DA">
        <w:t>1.Short-term Orientation: Many organizations are only concerned with short-term financial gains compared to long-term sustainability. This short-term focus can hinder investment in green practices and technology. For instance, companies opt to utilize cost-reduction measures that are unsustainable to reduce costs without factoring in the advantage of long-term investment in environmentally friendly materials. This short-term focus can be a lost opportunity regarding spearheading the development of the sustainability sector.</w:t>
      </w:r>
      <w:r w:rsidR="00714350">
        <w:t xml:space="preserve"> </w:t>
      </w:r>
      <w:sdt>
        <w:sdtPr>
          <w:id w:val="-2086218415"/>
          <w:citation/>
        </w:sdtPr>
        <w:sdtEndPr/>
        <w:sdtContent>
          <w:r w:rsidR="00714350">
            <w:fldChar w:fldCharType="begin"/>
          </w:r>
          <w:r w:rsidR="00714350">
            <w:instrText xml:space="preserve"> CITATION Jil23 \l 1033 </w:instrText>
          </w:r>
          <w:r w:rsidR="00714350">
            <w:fldChar w:fldCharType="separate"/>
          </w:r>
          <w:r w:rsidR="00714350" w:rsidRPr="00714350">
            <w:rPr>
              <w:noProof/>
            </w:rPr>
            <w:t>(Rademacher, 2023)</w:t>
          </w:r>
          <w:r w:rsidR="00714350">
            <w:fldChar w:fldCharType="end"/>
          </w:r>
        </w:sdtContent>
      </w:sdt>
    </w:p>
    <w:p w14:paraId="07A122E5" w14:textId="1848931B" w:rsidR="00F163DA" w:rsidRPr="00F163DA" w:rsidRDefault="00F163DA" w:rsidP="004436AD">
      <w:pPr>
        <w:jc w:val="both"/>
      </w:pPr>
      <w:r w:rsidRPr="00F163DA">
        <w:t>2. Lack of Awareness: There may be a lack of awareness among certain organizations about the importance of sustainability and the potential danger posed by environmental concerns. This may lead to resistance to change and the inability to provide top priority to sustainability programs. For example, businesses may underestimate the cost impact of climate change, such as increased insurance costs or supply chain disruption, resulting in a reactive approach to sustainability instead of a proactive one.</w:t>
      </w:r>
      <w:r w:rsidR="00D227ED">
        <w:t xml:space="preserve"> </w:t>
      </w:r>
      <w:sdt>
        <w:sdtPr>
          <w:id w:val="823165443"/>
          <w:citation/>
        </w:sdtPr>
        <w:sdtEndPr/>
        <w:sdtContent>
          <w:r w:rsidR="00D227ED">
            <w:fldChar w:fldCharType="begin"/>
          </w:r>
          <w:r w:rsidR="00D227ED">
            <w:instrText xml:space="preserve"> CITATION Bør22 \l 1033 </w:instrText>
          </w:r>
          <w:r w:rsidR="00D227ED">
            <w:fldChar w:fldCharType="separate"/>
          </w:r>
          <w:r w:rsidR="00D227ED" w:rsidRPr="00D227ED">
            <w:rPr>
              <w:noProof/>
            </w:rPr>
            <w:t>(Sternfels, 2022)</w:t>
          </w:r>
          <w:r w:rsidR="00D227ED">
            <w:fldChar w:fldCharType="end"/>
          </w:r>
        </w:sdtContent>
      </w:sdt>
    </w:p>
    <w:p w14:paraId="4BC4542D" w14:textId="4FE2EE98" w:rsidR="00F163DA" w:rsidRPr="00F163DA" w:rsidRDefault="00F163DA" w:rsidP="004436AD">
      <w:pPr>
        <w:jc w:val="both"/>
      </w:pPr>
      <w:r w:rsidRPr="00F163DA">
        <w:t>3.Resource Constraints: Smaller organizations are often subject to resource constraints that hamper their ability to invest in sustainability initiatives. Limited budgets and staff can make it difficult to execute all-encompassing sustainability strategies. These businesses can find it difficult to access the talents they need to oversee the challenges of sustainability reporting and compliance, which further impedes their efforts to shift towards a nature-positive economy.</w:t>
      </w:r>
      <w:r w:rsidR="00752F09">
        <w:t xml:space="preserve"> </w:t>
      </w:r>
      <w:sdt>
        <w:sdtPr>
          <w:id w:val="12576277"/>
          <w:citation/>
        </w:sdtPr>
        <w:sdtEndPr/>
        <w:sdtContent>
          <w:r w:rsidR="00752F09">
            <w:fldChar w:fldCharType="begin"/>
          </w:r>
          <w:r w:rsidR="00752F09">
            <w:instrText xml:space="preserve"> CITATION DLR24 \l 1033 </w:instrText>
          </w:r>
          <w:r w:rsidR="00752F09">
            <w:fldChar w:fldCharType="separate"/>
          </w:r>
          <w:r w:rsidR="00752F09" w:rsidRPr="00752F09">
            <w:rPr>
              <w:noProof/>
            </w:rPr>
            <w:t>(Group, 2024)</w:t>
          </w:r>
          <w:r w:rsidR="00752F09">
            <w:fldChar w:fldCharType="end"/>
          </w:r>
        </w:sdtContent>
      </w:sdt>
    </w:p>
    <w:p w14:paraId="45DE29E6" w14:textId="79B06F91" w:rsidR="00F163DA" w:rsidRDefault="00F163DA" w:rsidP="004436AD">
      <w:pPr>
        <w:jc w:val="both"/>
      </w:pPr>
      <w:r w:rsidRPr="00F163DA">
        <w:t>4. Regulatory Challenges: The regulatory landscape with respect to sustainability is constantly evolving, and firms may find it hard to keep up with the new requirements. For instance, the EU Omnibus Package for enhancing consumer protection and enhancing sustainability places new responsibilities on firms to report and be open. Firms may find it difficult to adapt to such regulations if they lack the right resources or expertise.</w:t>
      </w:r>
      <w:r w:rsidR="00752F09">
        <w:t xml:space="preserve"> </w:t>
      </w:r>
      <w:sdt>
        <w:sdtPr>
          <w:id w:val="-2085593345"/>
          <w:citation/>
        </w:sdtPr>
        <w:sdtEndPr/>
        <w:sdtContent>
          <w:r w:rsidR="00752F09">
            <w:fldChar w:fldCharType="begin"/>
          </w:r>
          <w:r w:rsidR="00752F09">
            <w:instrText xml:space="preserve"> CITATION Eur25 \l 1033 </w:instrText>
          </w:r>
          <w:r w:rsidR="00752F09">
            <w:fldChar w:fldCharType="separate"/>
          </w:r>
          <w:r w:rsidR="00752F09" w:rsidRPr="00752F09">
            <w:rPr>
              <w:noProof/>
            </w:rPr>
            <w:t>(Commission, 2025)</w:t>
          </w:r>
          <w:r w:rsidR="00752F09">
            <w:fldChar w:fldCharType="end"/>
          </w:r>
        </w:sdtContent>
      </w:sdt>
    </w:p>
    <w:p w14:paraId="2FDFA293" w14:textId="6422DF49" w:rsidR="008638D2" w:rsidRPr="008638D2" w:rsidRDefault="00753BFB" w:rsidP="004436AD">
      <w:pPr>
        <w:jc w:val="both"/>
        <w:rPr>
          <w:u w:val="single"/>
        </w:rPr>
      </w:pPr>
      <w:r>
        <w:rPr>
          <w:u w:val="single"/>
        </w:rPr>
        <w:t>Opportunities:</w:t>
      </w:r>
    </w:p>
    <w:p w14:paraId="76FA3771" w14:textId="677ED321" w:rsidR="00F163DA" w:rsidRPr="00F163DA" w:rsidRDefault="00F163DA" w:rsidP="004436AD">
      <w:pPr>
        <w:jc w:val="both"/>
      </w:pPr>
      <w:r w:rsidRPr="00F163DA">
        <w:t xml:space="preserve">1. Innovation and Growth: Shifting to a nature-positive economy </w:t>
      </w:r>
      <w:proofErr w:type="gramStart"/>
      <w:r w:rsidRPr="00F163DA">
        <w:t>opens up</w:t>
      </w:r>
      <w:proofErr w:type="gramEnd"/>
      <w:r w:rsidRPr="00F163DA">
        <w:t xml:space="preserve"> innovation and growth opportunities. Companies embracing sustainability can innovate new products and services that meet the growing demand for solutions that are environmentally sustainable. For example, companies can invest in research and development to create sustainable materials or </w:t>
      </w:r>
      <w:r w:rsidRPr="00F163DA">
        <w:lastRenderedPageBreak/>
        <w:t>technologies with lower environmental impact, and they become industry leaders.</w:t>
      </w:r>
      <w:r w:rsidR="00752F09">
        <w:t xml:space="preserve"> </w:t>
      </w:r>
      <w:sdt>
        <w:sdtPr>
          <w:id w:val="-230856464"/>
          <w:citation/>
        </w:sdtPr>
        <w:sdtEndPr/>
        <w:sdtContent>
          <w:r w:rsidR="00752F09">
            <w:fldChar w:fldCharType="begin"/>
          </w:r>
          <w:r w:rsidR="00752F09">
            <w:instrText xml:space="preserve"> CITATION Den25 \l 1033 </w:instrText>
          </w:r>
          <w:r w:rsidR="00752F09">
            <w:fldChar w:fldCharType="separate"/>
          </w:r>
          <w:r w:rsidR="00752F09" w:rsidRPr="00752F09">
            <w:rPr>
              <w:noProof/>
            </w:rPr>
            <w:t>(Rotondo, 2025)</w:t>
          </w:r>
          <w:r w:rsidR="00752F09">
            <w:fldChar w:fldCharType="end"/>
          </w:r>
        </w:sdtContent>
      </w:sdt>
    </w:p>
    <w:p w14:paraId="782DD08D" w14:textId="442EBC92" w:rsidR="00F163DA" w:rsidRPr="00F163DA" w:rsidRDefault="00F163DA" w:rsidP="004436AD">
      <w:pPr>
        <w:jc w:val="both"/>
      </w:pPr>
      <w:r w:rsidRPr="00F163DA">
        <w:t xml:space="preserve">2. Enhanced Reputation: Sustainable businesses can enhance their reputation and corporate value. More customers are requiring more companies to demonstrate a concern for the environment, which results in improved customer loyalty and market share. A good sustainability profile will be </w:t>
      </w:r>
      <w:proofErr w:type="gramStart"/>
      <w:r w:rsidRPr="00F163DA">
        <w:t>in a position</w:t>
      </w:r>
      <w:proofErr w:type="gramEnd"/>
      <w:r w:rsidRPr="00F163DA">
        <w:t xml:space="preserve"> to differentiate a firm from others, winning over eco-conscious consumers and investors.</w:t>
      </w:r>
      <w:r w:rsidR="00C449E5">
        <w:t xml:space="preserve"> </w:t>
      </w:r>
      <w:sdt>
        <w:sdtPr>
          <w:id w:val="556896281"/>
          <w:citation/>
        </w:sdtPr>
        <w:sdtEndPr/>
        <w:sdtContent>
          <w:r w:rsidR="00C449E5">
            <w:fldChar w:fldCharType="begin"/>
          </w:r>
          <w:r w:rsidR="00C449E5">
            <w:instrText xml:space="preserve"> CITATION Mck23 \l 1033 </w:instrText>
          </w:r>
          <w:r w:rsidR="00C449E5">
            <w:fldChar w:fldCharType="separate"/>
          </w:r>
          <w:r w:rsidR="00C449E5" w:rsidRPr="00C449E5">
            <w:rPr>
              <w:noProof/>
            </w:rPr>
            <w:t>(Mckinsey, 2023)</w:t>
          </w:r>
          <w:r w:rsidR="00C449E5">
            <w:fldChar w:fldCharType="end"/>
          </w:r>
        </w:sdtContent>
      </w:sdt>
    </w:p>
    <w:p w14:paraId="10A69DA6" w14:textId="70AA54BE" w:rsidR="00F163DA" w:rsidRPr="00F163DA" w:rsidRDefault="00F163DA" w:rsidP="004436AD">
      <w:pPr>
        <w:jc w:val="both"/>
      </w:pPr>
      <w:r w:rsidRPr="00F163DA">
        <w:t>3. Capital Access: Investors also are increasingly paying attention to environmental, social, and governance (ESG) concerns in deciding on investments. Businesses that have a focus on sustainability may enjoy easier access to investment and capital. This can be seen through green bonds and sustainable investment funds that are used to finance for environmental sustainability.</w:t>
      </w:r>
      <w:r w:rsidR="00C449E5">
        <w:t xml:space="preserve"> </w:t>
      </w:r>
      <w:sdt>
        <w:sdtPr>
          <w:id w:val="1007179337"/>
          <w:citation/>
        </w:sdtPr>
        <w:sdtEndPr/>
        <w:sdtContent>
          <w:r w:rsidR="00C449E5">
            <w:fldChar w:fldCharType="begin"/>
          </w:r>
          <w:r w:rsidR="00C449E5">
            <w:instrText xml:space="preserve"> CITATION Eur24 \l 1033 </w:instrText>
          </w:r>
          <w:r w:rsidR="00C449E5">
            <w:fldChar w:fldCharType="separate"/>
          </w:r>
          <w:r w:rsidR="00C449E5" w:rsidRPr="00C449E5">
            <w:rPr>
              <w:noProof/>
            </w:rPr>
            <w:t>(Parliament, 2024)</w:t>
          </w:r>
          <w:r w:rsidR="00C449E5">
            <w:fldChar w:fldCharType="end"/>
          </w:r>
        </w:sdtContent>
      </w:sdt>
    </w:p>
    <w:p w14:paraId="62FA967C" w14:textId="4A19BC59" w:rsidR="00F163DA" w:rsidRPr="00F163DA" w:rsidRDefault="00F163DA" w:rsidP="004436AD">
      <w:pPr>
        <w:jc w:val="both"/>
      </w:pPr>
      <w:r w:rsidRPr="00F163DA">
        <w:t>4. Partnerships and Collaboration: The transition to a nature-positive economy requires collaboration between business, government, and civil society. Through partnership, stakeholders can exchange best practices, resources, and knowledge and thus drive significant change. For instance, businesses can partner with non-profit organizations in adopting sustainability practices or engage in public-private partnerships in addressing environmental challenges.</w:t>
      </w:r>
      <w:r w:rsidR="00C449E5">
        <w:t xml:space="preserve"> </w:t>
      </w:r>
      <w:sdt>
        <w:sdtPr>
          <w:id w:val="1697495757"/>
          <w:citation/>
        </w:sdtPr>
        <w:sdtEndPr/>
        <w:sdtContent>
          <w:r w:rsidR="00C449E5">
            <w:fldChar w:fldCharType="begin"/>
          </w:r>
          <w:r w:rsidR="00C449E5">
            <w:instrText xml:space="preserve"> CITATION Eur23 \l 1033 </w:instrText>
          </w:r>
          <w:r w:rsidR="00C449E5">
            <w:fldChar w:fldCharType="separate"/>
          </w:r>
          <w:r w:rsidR="00C449E5" w:rsidRPr="00C449E5">
            <w:rPr>
              <w:noProof/>
            </w:rPr>
            <w:t>(Commission, 2023)</w:t>
          </w:r>
          <w:r w:rsidR="00C449E5">
            <w:fldChar w:fldCharType="end"/>
          </w:r>
        </w:sdtContent>
      </w:sdt>
    </w:p>
    <w:p w14:paraId="426C0131" w14:textId="29BB92E9" w:rsidR="00F163DA" w:rsidRPr="00F163DA" w:rsidRDefault="00F163DA" w:rsidP="004436AD">
      <w:pPr>
        <w:jc w:val="both"/>
      </w:pPr>
      <w:r w:rsidRPr="00F163DA">
        <w:t>Accountants can play a key role in helping organizations overcome these obstacles and seize opportunities. With fact-based insights and strategic guidance, accountants can help organizations develop and execute effective sustainability strategies. Accountants can assist organizations in identifying key sustainability-related KPIs, enabling organizations to track their progress and make informed decisions. Accountants can also help organizations understand the cost of sustainability initiatives, such that investments advance long-term business objectives.</w:t>
      </w:r>
      <w:r w:rsidR="00684DF2">
        <w:t xml:space="preserve"> </w:t>
      </w:r>
      <w:sdt>
        <w:sdtPr>
          <w:id w:val="1316230623"/>
          <w:citation/>
        </w:sdtPr>
        <w:sdtEndPr/>
        <w:sdtContent>
          <w:r w:rsidR="00684DF2">
            <w:fldChar w:fldCharType="begin"/>
          </w:r>
          <w:r w:rsidR="00684DF2">
            <w:instrText xml:space="preserve"> CITATION Vit19 \l 1033 </w:instrText>
          </w:r>
          <w:r w:rsidR="00684DF2">
            <w:fldChar w:fldCharType="separate"/>
          </w:r>
          <w:r w:rsidR="00684DF2" w:rsidRPr="00684DF2">
            <w:rPr>
              <w:noProof/>
            </w:rPr>
            <w:t>(Kanelli, 2019)</w:t>
          </w:r>
          <w:r w:rsidR="00684DF2">
            <w:fldChar w:fldCharType="end"/>
          </w:r>
        </w:sdtContent>
      </w:sdt>
      <w:r w:rsidR="00684DF2">
        <w:t xml:space="preserve"> </w:t>
      </w:r>
      <w:sdt>
        <w:sdtPr>
          <w:id w:val="1541006301"/>
          <w:citation/>
        </w:sdtPr>
        <w:sdtEndPr/>
        <w:sdtContent>
          <w:r w:rsidR="00684DF2">
            <w:fldChar w:fldCharType="begin"/>
          </w:r>
          <w:r w:rsidR="00684DF2">
            <w:instrText xml:space="preserve"> CITATION ACC21 \l 1033 </w:instrText>
          </w:r>
          <w:r w:rsidR="00684DF2">
            <w:fldChar w:fldCharType="separate"/>
          </w:r>
          <w:r w:rsidR="00684DF2" w:rsidRPr="00684DF2">
            <w:rPr>
              <w:noProof/>
            </w:rPr>
            <w:t>(ACCAGlobal, 2021)</w:t>
          </w:r>
          <w:r w:rsidR="00684DF2">
            <w:fldChar w:fldCharType="end"/>
          </w:r>
        </w:sdtContent>
      </w:sdt>
    </w:p>
    <w:p w14:paraId="44768F17" w14:textId="26643358" w:rsidR="00F163DA" w:rsidRPr="0086324A" w:rsidRDefault="00F163DA" w:rsidP="004436AD">
      <w:pPr>
        <w:pStyle w:val="Heading2"/>
        <w:jc w:val="both"/>
        <w:rPr>
          <w:sz w:val="26"/>
          <w:szCs w:val="26"/>
        </w:rPr>
      </w:pPr>
      <w:r w:rsidRPr="0086324A">
        <w:rPr>
          <w:sz w:val="26"/>
          <w:szCs w:val="26"/>
        </w:rPr>
        <w:t>Examples of Excellence in Accounting for Sustainability</w:t>
      </w:r>
    </w:p>
    <w:p w14:paraId="135C3A7A" w14:textId="77777777" w:rsidR="00F163DA" w:rsidRPr="00F163DA" w:rsidRDefault="00F163DA" w:rsidP="004436AD">
      <w:pPr>
        <w:jc w:val="both"/>
      </w:pPr>
      <w:r w:rsidRPr="00F163DA">
        <w:t>Many organizations have successfully integrated sustainability into their accounting practice as model examples to be followed by others. These case studies point towards the success of accountants in effecting permanent change in organizations.</w:t>
      </w:r>
    </w:p>
    <w:p w14:paraId="543C1AFC" w14:textId="77777777" w:rsidR="00F163DA" w:rsidRPr="00F163DA" w:rsidRDefault="00F163DA" w:rsidP="004436AD">
      <w:pPr>
        <w:jc w:val="both"/>
      </w:pPr>
      <w:r w:rsidRPr="00F163DA">
        <w:t>Case Study 1: Unilever</w:t>
      </w:r>
    </w:p>
    <w:p w14:paraId="20E40606" w14:textId="0F45CAE2" w:rsidR="00F163DA" w:rsidRPr="00F163DA" w:rsidRDefault="00F163DA" w:rsidP="004436AD">
      <w:pPr>
        <w:jc w:val="both"/>
      </w:pPr>
      <w:r w:rsidRPr="00F163DA">
        <w:t>Multinational consumer goods firm Unilever has made significant strides towards sustainability through its Sustainable Living Plan. The company has aggressive intentions to reduce its environmental footprint while increasing its net social contribution. The finance team within Unilever performs a significant role in tracking and reporting on sustainability metrics to ensure that sustainability activities are incorporated into financial planning and decision-making processes. Through the connection of financial and sustainability objectives, Unilever has been able to demonstrate that sustainable business practices can lead to business growth and profitability. Company transparency in reporting further enhanced its brand among consumers as well as investors.</w:t>
      </w:r>
      <w:r w:rsidR="00FA27E5">
        <w:t xml:space="preserve"> </w:t>
      </w:r>
      <w:sdt>
        <w:sdtPr>
          <w:id w:val="-2098548554"/>
          <w:citation/>
        </w:sdtPr>
        <w:sdtEndPr/>
        <w:sdtContent>
          <w:r w:rsidR="00FA27E5">
            <w:fldChar w:fldCharType="begin"/>
          </w:r>
          <w:r w:rsidR="00FA27E5">
            <w:instrText xml:space="preserve"> CITATION Uni25 \l 1033 </w:instrText>
          </w:r>
          <w:r w:rsidR="00FA27E5">
            <w:fldChar w:fldCharType="separate"/>
          </w:r>
          <w:r w:rsidR="00FA27E5" w:rsidRPr="00FA27E5">
            <w:rPr>
              <w:noProof/>
            </w:rPr>
            <w:t>(Unilever, 2025)</w:t>
          </w:r>
          <w:r w:rsidR="00FA27E5">
            <w:fldChar w:fldCharType="end"/>
          </w:r>
        </w:sdtContent>
      </w:sdt>
      <w:r w:rsidR="00FA27E5">
        <w:t xml:space="preserve"> </w:t>
      </w:r>
      <w:sdt>
        <w:sdtPr>
          <w:id w:val="-116062239"/>
          <w:citation/>
        </w:sdtPr>
        <w:sdtEndPr/>
        <w:sdtContent>
          <w:r w:rsidR="00FA27E5">
            <w:fldChar w:fldCharType="begin"/>
          </w:r>
          <w:r w:rsidR="00FA27E5">
            <w:instrText xml:space="preserve"> CITATION Uni20 \l 1033 </w:instrText>
          </w:r>
          <w:r w:rsidR="00FA27E5">
            <w:fldChar w:fldCharType="separate"/>
          </w:r>
          <w:r w:rsidR="00FA27E5" w:rsidRPr="00FA27E5">
            <w:rPr>
              <w:noProof/>
            </w:rPr>
            <w:t>(Unilever, 2020)</w:t>
          </w:r>
          <w:r w:rsidR="00FA27E5">
            <w:fldChar w:fldCharType="end"/>
          </w:r>
        </w:sdtContent>
      </w:sdt>
    </w:p>
    <w:p w14:paraId="0D388398" w14:textId="77777777" w:rsidR="005B5C70" w:rsidRDefault="005B5C70" w:rsidP="004436AD">
      <w:pPr>
        <w:jc w:val="both"/>
      </w:pPr>
    </w:p>
    <w:p w14:paraId="10EF3A57" w14:textId="77777777" w:rsidR="005B5C70" w:rsidRDefault="005B5C70" w:rsidP="004436AD">
      <w:pPr>
        <w:jc w:val="both"/>
      </w:pPr>
    </w:p>
    <w:p w14:paraId="77B34C8D" w14:textId="77777777" w:rsidR="005B5C70" w:rsidRDefault="005B5C70" w:rsidP="004436AD">
      <w:pPr>
        <w:jc w:val="both"/>
      </w:pPr>
    </w:p>
    <w:p w14:paraId="66C7CACD" w14:textId="449DE051" w:rsidR="00F163DA" w:rsidRPr="00F163DA" w:rsidRDefault="00F163DA" w:rsidP="004436AD">
      <w:pPr>
        <w:jc w:val="both"/>
      </w:pPr>
      <w:r w:rsidRPr="00F163DA">
        <w:lastRenderedPageBreak/>
        <w:t>Case Study 2: Patagonia</w:t>
      </w:r>
    </w:p>
    <w:p w14:paraId="19BC0446" w14:textId="7E50CADB" w:rsidR="00F163DA" w:rsidRPr="00F163DA" w:rsidRDefault="00F163DA" w:rsidP="004436AD">
      <w:pPr>
        <w:jc w:val="both"/>
      </w:pPr>
      <w:r w:rsidRPr="00F163DA">
        <w:t>Patagonia, which is an outdoor apparel company, is highly popular for its green sustainability. Its accounting team gets actively involved in sustainability initiatives like measuring the ecological footprint of products and implementing  circular economy mechanism. Patagonia's willingness to reveal its environmental performance has earned it a dedicated customer and made it one of the top companies in corporate responsibility. The company's success indicates how necessary it is to include sustainability in accounting and make it improve things for the future. By taking a multifaceted approach to sustainability, Patagonia has not only added to its brand worth but impacted other organizations too.</w:t>
      </w:r>
      <w:r w:rsidR="00FA27E5">
        <w:t xml:space="preserve"> </w:t>
      </w:r>
      <w:sdt>
        <w:sdtPr>
          <w:id w:val="-1721426371"/>
          <w:citation/>
        </w:sdtPr>
        <w:sdtEndPr/>
        <w:sdtContent>
          <w:r w:rsidR="00FA27E5">
            <w:fldChar w:fldCharType="begin"/>
          </w:r>
          <w:r w:rsidR="00FA27E5">
            <w:instrText xml:space="preserve"> CITATION Pat25 \l 1033 </w:instrText>
          </w:r>
          <w:r w:rsidR="00FA27E5">
            <w:fldChar w:fldCharType="separate"/>
          </w:r>
          <w:r w:rsidR="00FA27E5" w:rsidRPr="00FA27E5">
            <w:rPr>
              <w:noProof/>
            </w:rPr>
            <w:t>(Patagonia, 2025)</w:t>
          </w:r>
          <w:r w:rsidR="00FA27E5">
            <w:fldChar w:fldCharType="end"/>
          </w:r>
        </w:sdtContent>
      </w:sdt>
    </w:p>
    <w:p w14:paraId="5CFCB730" w14:textId="77777777" w:rsidR="00F163DA" w:rsidRPr="00F163DA" w:rsidRDefault="00F163DA" w:rsidP="004436AD">
      <w:pPr>
        <w:jc w:val="both"/>
      </w:pPr>
      <w:r w:rsidRPr="00F163DA">
        <w:t>Case Study 3: IKEA</w:t>
      </w:r>
    </w:p>
    <w:p w14:paraId="660C8A65" w14:textId="4EADC573" w:rsidR="00F163DA" w:rsidRPr="00F163DA" w:rsidRDefault="00F163DA" w:rsidP="004436AD">
      <w:pPr>
        <w:jc w:val="both"/>
      </w:pPr>
      <w:r w:rsidRPr="00F163DA">
        <w:t>IKEA has embraced sustainability as  core element of its business model. Its finance division manages the financial implications of sustainability programs, such as investing in renewable energy and sustainable sourcing. By prioritizing sustainability in financial decision-making, IKEA has been able to reduce its carbon footprint and enhance its image as  socially responsible retailer. The company's commitment to sustainability is one from which other organizations can learn as they look to incorporate environmental concerns into their accounting. IKEA's activities, including its aspiration to be climate positive by 2030, illustrate the potential for organizations to take leadership on sustainability.</w:t>
      </w:r>
      <w:r w:rsidR="00FA27E5">
        <w:t xml:space="preserve"> </w:t>
      </w:r>
      <w:sdt>
        <w:sdtPr>
          <w:id w:val="-1373609833"/>
          <w:citation/>
        </w:sdtPr>
        <w:sdtEndPr/>
        <w:sdtContent>
          <w:r w:rsidR="00FA27E5">
            <w:fldChar w:fldCharType="begin"/>
          </w:r>
          <w:r w:rsidR="00FA27E5">
            <w:instrText xml:space="preserve"> CITATION IKE24 \l 1033 </w:instrText>
          </w:r>
          <w:r w:rsidR="00FA27E5">
            <w:fldChar w:fldCharType="separate"/>
          </w:r>
          <w:r w:rsidR="00FA27E5" w:rsidRPr="00FA27E5">
            <w:rPr>
              <w:noProof/>
            </w:rPr>
            <w:t>(IKEA, 2024)</w:t>
          </w:r>
          <w:r w:rsidR="00FA27E5">
            <w:fldChar w:fldCharType="end"/>
          </w:r>
        </w:sdtContent>
      </w:sdt>
    </w:p>
    <w:p w14:paraId="0A263C5B" w14:textId="77777777" w:rsidR="00F163DA" w:rsidRPr="00F163DA" w:rsidRDefault="00F163DA" w:rsidP="004436AD">
      <w:pPr>
        <w:jc w:val="both"/>
      </w:pPr>
      <w:r w:rsidRPr="00F163DA">
        <w:t>These instances show the potential of accountants in leading sustainability initiatives and bringing change into organizations. With their expertise of financial analysis and reporting, accountants can facilitate the success of the sustainability agenda within organizations and contribute to value addition in overall organizational performance. The injection of sustainability into accountancy not only benefits the planet but also ensures long-term business success.</w:t>
      </w:r>
    </w:p>
    <w:p w14:paraId="77E6259A" w14:textId="47B7B53F" w:rsidR="00F163DA" w:rsidRPr="0086324A" w:rsidRDefault="00F163DA" w:rsidP="004436AD">
      <w:pPr>
        <w:pStyle w:val="Heading2"/>
        <w:jc w:val="both"/>
        <w:rPr>
          <w:sz w:val="26"/>
          <w:szCs w:val="26"/>
        </w:rPr>
      </w:pPr>
      <w:r w:rsidRPr="0086324A">
        <w:rPr>
          <w:sz w:val="26"/>
          <w:szCs w:val="26"/>
        </w:rPr>
        <w:t>Conclusion</w:t>
      </w:r>
    </w:p>
    <w:p w14:paraId="533D8E23" w14:textId="7B7C9E85" w:rsidR="00F163DA" w:rsidRPr="00F163DA" w:rsidRDefault="00F163DA" w:rsidP="004436AD">
      <w:pPr>
        <w:jc w:val="both"/>
      </w:pPr>
      <w:r w:rsidRPr="00F163DA">
        <w:t>The accounting profession has  key responsibility to enhance organizational sustainability resilience to environmental risks. As businesses face increasing pressure to combat climate change, loss of nature, and social injustice, accountants must embrace their role as sustainability protectors. By integrating environmental considerations into financial decision-making, accountants can help businesses grasp the complexities of sustainability and bring meaningful change.</w:t>
      </w:r>
    </w:p>
    <w:p w14:paraId="7B82C507" w14:textId="77777777" w:rsidR="00F163DA" w:rsidRPr="00F163DA" w:rsidRDefault="00F163DA" w:rsidP="004436AD">
      <w:pPr>
        <w:jc w:val="both"/>
      </w:pPr>
      <w:r w:rsidRPr="00F163DA">
        <w:t xml:space="preserve">The shift towards a nature-positive economy is both challenging and opportune for organizations. Accountants </w:t>
      </w:r>
      <w:proofErr w:type="gramStart"/>
      <w:r w:rsidRPr="00F163DA">
        <w:t>have to</w:t>
      </w:r>
      <w:proofErr w:type="gramEnd"/>
      <w:r w:rsidRPr="00F163DA">
        <w:t xml:space="preserve"> acquire the skills and capabilities required to enable this shift, working together with stakeholders across sectors to drive sustainability efforts. Through change management, strategic thinking, and communication, accountants can create a culture of sustainability within organizations and ensure a more resilient future.</w:t>
      </w:r>
    </w:p>
    <w:p w14:paraId="62CDA875" w14:textId="79D5D69A" w:rsidR="00F163DA" w:rsidRPr="00F163DA" w:rsidRDefault="00F163DA" w:rsidP="004436AD">
      <w:pPr>
        <w:jc w:val="both"/>
      </w:pPr>
      <w:r w:rsidRPr="00F163DA">
        <w:t>As  world grapples with the effects of environmental adversity, now is  time for action. Accountants have an opportunity to be leaders in building a more sustainable and equitable world, enabling organisations not only to survive but thrive in the face of adversity. By embracing their role as agents of change, accountants have  ability to build a better world for generations to come.</w:t>
      </w:r>
    </w:p>
    <w:p w14:paraId="06C487B8" w14:textId="013D0DD5" w:rsidR="00F163DA" w:rsidRPr="00F163DA" w:rsidRDefault="00F163DA" w:rsidP="004436AD">
      <w:pPr>
        <w:jc w:val="both"/>
      </w:pPr>
      <w:r w:rsidRPr="00F163DA">
        <w:t xml:space="preserve">Finally, moving towards a nature-positive economy is not only a duty but also a chance for organizations to innovate, develop, and enhance their brand. Companies can make a positive contribution towards a future that is sustainable by bridging existing barriers and maximizing opportunities while achieving their bottom line.  collaboration of accountants, companies, </w:t>
      </w:r>
      <w:r w:rsidRPr="00F163DA">
        <w:lastRenderedPageBreak/>
        <w:t>governments, and civil society will be instrumental in driving this shift and making sustainability a fundamental part of  business.</w:t>
      </w:r>
    </w:p>
    <w:p w14:paraId="0F4E1750" w14:textId="58F1D7A3" w:rsidR="009F40A2" w:rsidRDefault="00F163DA" w:rsidP="004436AD">
      <w:pPr>
        <w:jc w:val="both"/>
      </w:pPr>
      <w:r w:rsidRPr="00F163DA">
        <w:t>Furthermore, as regulatory climates like  EU Omnibus Package evolve, companies will need to revise compliance procedures to account for new transparency and sustainability requirements. This adaptation process will not only render them compliant with  law, but a pioneer within the sustainability revolution, ultimately benefiting both the world and their bottom line.</w:t>
      </w:r>
    </w:p>
    <w:p w14:paraId="17E9BDB9" w14:textId="77777777" w:rsidR="005B5C70" w:rsidRDefault="005B5C70" w:rsidP="004436AD">
      <w:pPr>
        <w:jc w:val="both"/>
      </w:pPr>
    </w:p>
    <w:p w14:paraId="56F49DD1" w14:textId="77777777" w:rsidR="005B5C70" w:rsidRDefault="005B5C70" w:rsidP="004436AD">
      <w:pPr>
        <w:jc w:val="both"/>
      </w:pPr>
    </w:p>
    <w:p w14:paraId="0C02B8AF" w14:textId="77777777" w:rsidR="005B5C70" w:rsidRDefault="005B5C70" w:rsidP="004436AD">
      <w:pPr>
        <w:jc w:val="both"/>
      </w:pPr>
    </w:p>
    <w:p w14:paraId="7AA2BB21" w14:textId="77777777" w:rsidR="005B5C70" w:rsidRDefault="005B5C70" w:rsidP="004436AD">
      <w:pPr>
        <w:jc w:val="both"/>
      </w:pPr>
    </w:p>
    <w:p w14:paraId="0D5BC659" w14:textId="77777777" w:rsidR="005B5C70" w:rsidRDefault="005B5C70" w:rsidP="004436AD">
      <w:pPr>
        <w:jc w:val="both"/>
      </w:pPr>
    </w:p>
    <w:p w14:paraId="488439C2" w14:textId="77777777" w:rsidR="005B5C70" w:rsidRDefault="005B5C70" w:rsidP="004436AD">
      <w:pPr>
        <w:jc w:val="both"/>
      </w:pPr>
    </w:p>
    <w:p w14:paraId="4A5DAE46" w14:textId="77777777" w:rsidR="005B5C70" w:rsidRDefault="005B5C70" w:rsidP="004436AD">
      <w:pPr>
        <w:jc w:val="both"/>
      </w:pPr>
    </w:p>
    <w:p w14:paraId="49D57259" w14:textId="77777777" w:rsidR="005B5C70" w:rsidRDefault="005B5C70" w:rsidP="004436AD">
      <w:pPr>
        <w:jc w:val="both"/>
      </w:pPr>
    </w:p>
    <w:p w14:paraId="73A52E13" w14:textId="77777777" w:rsidR="005B5C70" w:rsidRDefault="005B5C70" w:rsidP="004436AD">
      <w:pPr>
        <w:jc w:val="both"/>
      </w:pPr>
    </w:p>
    <w:p w14:paraId="5A0383E6" w14:textId="77777777" w:rsidR="005B5C70" w:rsidRDefault="005B5C70" w:rsidP="004436AD">
      <w:pPr>
        <w:jc w:val="both"/>
      </w:pPr>
    </w:p>
    <w:p w14:paraId="04D944B3" w14:textId="77777777" w:rsidR="005B5C70" w:rsidRDefault="005B5C70" w:rsidP="004436AD">
      <w:pPr>
        <w:jc w:val="both"/>
      </w:pPr>
    </w:p>
    <w:p w14:paraId="4A1002AE" w14:textId="77777777" w:rsidR="005B5C70" w:rsidRDefault="005B5C70" w:rsidP="004436AD">
      <w:pPr>
        <w:jc w:val="both"/>
      </w:pPr>
    </w:p>
    <w:p w14:paraId="34781A63" w14:textId="77777777" w:rsidR="005B5C70" w:rsidRDefault="005B5C70" w:rsidP="004436AD">
      <w:pPr>
        <w:jc w:val="both"/>
      </w:pPr>
    </w:p>
    <w:p w14:paraId="5462059E" w14:textId="77777777" w:rsidR="005B5C70" w:rsidRDefault="005B5C70" w:rsidP="004436AD">
      <w:pPr>
        <w:jc w:val="both"/>
      </w:pPr>
    </w:p>
    <w:p w14:paraId="3F8FD0DD" w14:textId="77777777" w:rsidR="005B5C70" w:rsidRDefault="005B5C70" w:rsidP="004436AD">
      <w:pPr>
        <w:jc w:val="both"/>
      </w:pPr>
    </w:p>
    <w:p w14:paraId="11A1CA37" w14:textId="77777777" w:rsidR="005B5C70" w:rsidRDefault="005B5C70" w:rsidP="004436AD">
      <w:pPr>
        <w:jc w:val="both"/>
      </w:pPr>
    </w:p>
    <w:p w14:paraId="0E10FC86" w14:textId="77777777" w:rsidR="005B5C70" w:rsidRDefault="005B5C70" w:rsidP="004436AD">
      <w:pPr>
        <w:jc w:val="both"/>
      </w:pPr>
    </w:p>
    <w:p w14:paraId="6DBF8C2F" w14:textId="77777777" w:rsidR="005B5C70" w:rsidRDefault="005B5C70" w:rsidP="004436AD">
      <w:pPr>
        <w:jc w:val="both"/>
      </w:pPr>
    </w:p>
    <w:p w14:paraId="70E58D06" w14:textId="77777777" w:rsidR="005B5C70" w:rsidRDefault="005B5C70" w:rsidP="004436AD">
      <w:pPr>
        <w:jc w:val="both"/>
      </w:pPr>
    </w:p>
    <w:p w14:paraId="5055DC46" w14:textId="77777777" w:rsidR="005B5C70" w:rsidRDefault="005B5C70" w:rsidP="004436AD">
      <w:pPr>
        <w:jc w:val="both"/>
      </w:pPr>
    </w:p>
    <w:p w14:paraId="07ACF913" w14:textId="77777777" w:rsidR="005B5C70" w:rsidRDefault="005B5C70" w:rsidP="004436AD">
      <w:pPr>
        <w:jc w:val="both"/>
      </w:pPr>
    </w:p>
    <w:p w14:paraId="3F6D2093" w14:textId="77777777" w:rsidR="005B5C70" w:rsidRDefault="005B5C70" w:rsidP="004436AD">
      <w:pPr>
        <w:jc w:val="both"/>
      </w:pPr>
    </w:p>
    <w:p w14:paraId="62870CE8" w14:textId="77777777" w:rsidR="005B5C70" w:rsidRDefault="005B5C70" w:rsidP="004436AD">
      <w:pPr>
        <w:jc w:val="both"/>
      </w:pPr>
    </w:p>
    <w:p w14:paraId="1536F514" w14:textId="77777777" w:rsidR="005B5C70" w:rsidRDefault="005B5C70" w:rsidP="004436AD">
      <w:pPr>
        <w:jc w:val="both"/>
      </w:pPr>
    </w:p>
    <w:p w14:paraId="49D1D763" w14:textId="77777777" w:rsidR="005B5C70" w:rsidRDefault="005B5C70" w:rsidP="004436AD">
      <w:pPr>
        <w:jc w:val="both"/>
      </w:pPr>
    </w:p>
    <w:p w14:paraId="59132521" w14:textId="77777777" w:rsidR="005B5C70" w:rsidRDefault="005B5C70" w:rsidP="004436AD">
      <w:pPr>
        <w:jc w:val="both"/>
      </w:pPr>
    </w:p>
    <w:sdt>
      <w:sdtPr>
        <w:rPr>
          <w:rFonts w:asciiTheme="minorHAnsi" w:eastAsiaTheme="minorHAnsi" w:hAnsiTheme="minorHAnsi" w:cstheme="minorBidi"/>
          <w:color w:val="auto"/>
          <w:sz w:val="22"/>
          <w:szCs w:val="22"/>
        </w:rPr>
        <w:id w:val="-2025232955"/>
        <w:docPartObj>
          <w:docPartGallery w:val="Bibliographies"/>
          <w:docPartUnique/>
        </w:docPartObj>
      </w:sdtPr>
      <w:sdtEndPr/>
      <w:sdtContent>
        <w:p w14:paraId="7DC9BCAC" w14:textId="70FD61FE" w:rsidR="005B5C70" w:rsidRDefault="005B5C70">
          <w:pPr>
            <w:pStyle w:val="Heading1"/>
          </w:pPr>
          <w:r>
            <w:t>References</w:t>
          </w:r>
        </w:p>
        <w:sdt>
          <w:sdtPr>
            <w:id w:val="-573587230"/>
            <w:bibliography/>
          </w:sdtPr>
          <w:sdtEndPr/>
          <w:sdtContent>
            <w:p w14:paraId="7C07E80F" w14:textId="77777777" w:rsidR="005B5C70" w:rsidRDefault="005B5C70" w:rsidP="005B5C70">
              <w:pPr>
                <w:pStyle w:val="Bibliography"/>
                <w:rPr>
                  <w:noProof/>
                  <w:kern w:val="0"/>
                  <w:sz w:val="24"/>
                  <w:szCs w:val="24"/>
                  <w14:ligatures w14:val="none"/>
                </w:rPr>
              </w:pPr>
              <w:r>
                <w:fldChar w:fldCharType="begin"/>
              </w:r>
              <w:r>
                <w:instrText xml:space="preserve"> BIBLIOGRAPHY </w:instrText>
              </w:r>
              <w:r>
                <w:fldChar w:fldCharType="separate"/>
              </w:r>
              <w:r>
                <w:rPr>
                  <w:noProof/>
                </w:rPr>
                <w:t xml:space="preserve">ACCA, 2021. </w:t>
              </w:r>
              <w:r>
                <w:rPr>
                  <w:i/>
                  <w:iCs/>
                  <w:noProof/>
                </w:rPr>
                <w:t xml:space="preserve">Professional Accountants at the heart of sustainability. </w:t>
              </w:r>
              <w:r>
                <w:rPr>
                  <w:noProof/>
                </w:rPr>
                <w:t xml:space="preserve">[Online] </w:t>
              </w:r>
              <w:r>
                <w:rPr>
                  <w:noProof/>
                </w:rPr>
                <w:br/>
                <w:t xml:space="preserve">Available at: </w:t>
              </w:r>
              <w:r>
                <w:rPr>
                  <w:noProof/>
                  <w:u w:val="single"/>
                </w:rPr>
                <w:t>https://www.accaglobal.com/content/dam/ACCA_Global/professional-insights/pahso/PI-PATF-SUSTAINABLE-ORGANISATIONS.pdf</w:t>
              </w:r>
              <w:r>
                <w:rPr>
                  <w:noProof/>
                </w:rPr>
                <w:br/>
                <w:t>[Accessed 28 April 2025].</w:t>
              </w:r>
            </w:p>
            <w:p w14:paraId="565E7568" w14:textId="77777777" w:rsidR="005B5C70" w:rsidRDefault="005B5C70" w:rsidP="005B5C70">
              <w:pPr>
                <w:pStyle w:val="Bibliography"/>
                <w:rPr>
                  <w:noProof/>
                </w:rPr>
              </w:pPr>
              <w:r>
                <w:rPr>
                  <w:noProof/>
                </w:rPr>
                <w:t xml:space="preserve">ACCAGlobal, 2021. </w:t>
              </w:r>
              <w:r>
                <w:rPr>
                  <w:i/>
                  <w:iCs/>
                  <w:noProof/>
                </w:rPr>
                <w:t xml:space="preserve">Climate action and Accountancy. </w:t>
              </w:r>
              <w:r>
                <w:rPr>
                  <w:noProof/>
                </w:rPr>
                <w:t xml:space="preserve">[Online] </w:t>
              </w:r>
              <w:r>
                <w:rPr>
                  <w:noProof/>
                </w:rPr>
                <w:br/>
                <w:t xml:space="preserve">Available at: </w:t>
              </w:r>
              <w:r>
                <w:rPr>
                  <w:noProof/>
                  <w:u w:val="single"/>
                </w:rPr>
                <w:t>https://www.accaglobal.com/content/dam/ACCA_Global/professional-insights/Climate_action_the_accountancy_profession/PI-CLIMATE-ACTION%20v3.pdf</w:t>
              </w:r>
              <w:r>
                <w:rPr>
                  <w:noProof/>
                </w:rPr>
                <w:br/>
                <w:t>[Accessed 02 May 2025].</w:t>
              </w:r>
            </w:p>
            <w:p w14:paraId="00CAF2DF" w14:textId="77777777" w:rsidR="005B5C70" w:rsidRDefault="005B5C70" w:rsidP="005B5C70">
              <w:pPr>
                <w:pStyle w:val="Bibliography"/>
                <w:rPr>
                  <w:noProof/>
                </w:rPr>
              </w:pPr>
              <w:r>
                <w:rPr>
                  <w:noProof/>
                </w:rPr>
                <w:t xml:space="preserve">Commission, E., 2023. </w:t>
              </w:r>
              <w:r>
                <w:rPr>
                  <w:i/>
                  <w:iCs/>
                  <w:noProof/>
                </w:rPr>
                <w:t xml:space="preserve">Harnessing the power of collaboration for nature based solutions.. </w:t>
              </w:r>
              <w:r>
                <w:rPr>
                  <w:noProof/>
                </w:rPr>
                <w:t xml:space="preserve">[Online] </w:t>
              </w:r>
              <w:r>
                <w:rPr>
                  <w:noProof/>
                </w:rPr>
                <w:br/>
                <w:t xml:space="preserve">Available at: </w:t>
              </w:r>
              <w:r>
                <w:rPr>
                  <w:noProof/>
                  <w:u w:val="single"/>
                </w:rPr>
                <w:t>https://www.ecologic.eu/sites/default/files/publication/2023/33001-harnessing-the-power-of-collaboration-for-nbs.pdf</w:t>
              </w:r>
              <w:r>
                <w:rPr>
                  <w:noProof/>
                </w:rPr>
                <w:br/>
                <w:t>[Accessed 30 April 2025].</w:t>
              </w:r>
            </w:p>
            <w:p w14:paraId="04D4118F" w14:textId="77777777" w:rsidR="005B5C70" w:rsidRDefault="005B5C70" w:rsidP="005B5C70">
              <w:pPr>
                <w:pStyle w:val="Bibliography"/>
                <w:rPr>
                  <w:noProof/>
                </w:rPr>
              </w:pPr>
              <w:r>
                <w:rPr>
                  <w:noProof/>
                </w:rPr>
                <w:t xml:space="preserve">Commission, E., 2025. </w:t>
              </w:r>
              <w:r>
                <w:rPr>
                  <w:i/>
                  <w:iCs/>
                  <w:noProof/>
                </w:rPr>
                <w:t xml:space="preserve">Omnibus I and II. </w:t>
              </w:r>
              <w:r>
                <w:rPr>
                  <w:noProof/>
                </w:rPr>
                <w:t xml:space="preserve">[Online] </w:t>
              </w:r>
              <w:r>
                <w:rPr>
                  <w:noProof/>
                </w:rPr>
                <w:br/>
                <w:t xml:space="preserve">Available at: </w:t>
              </w:r>
              <w:r>
                <w:rPr>
                  <w:noProof/>
                  <w:u w:val="single"/>
                </w:rPr>
                <w:t>https://ec.europa.eu/commission/presscorner/detail/en/qanda_25_615</w:t>
              </w:r>
              <w:r>
                <w:rPr>
                  <w:noProof/>
                </w:rPr>
                <w:br/>
                <w:t>[Accessed 01 May 2025].</w:t>
              </w:r>
            </w:p>
            <w:p w14:paraId="56B2456F" w14:textId="77777777" w:rsidR="005B5C70" w:rsidRDefault="005B5C70" w:rsidP="005B5C70">
              <w:pPr>
                <w:pStyle w:val="Bibliography"/>
                <w:rPr>
                  <w:noProof/>
                </w:rPr>
              </w:pPr>
              <w:r>
                <w:rPr>
                  <w:noProof/>
                </w:rPr>
                <w:t xml:space="preserve">Council, E., 2019. </w:t>
              </w:r>
              <w:r>
                <w:rPr>
                  <w:i/>
                  <w:iCs/>
                  <w:noProof/>
                </w:rPr>
                <w:t xml:space="preserve">5 facts about the EU's goal of climate neutrality. </w:t>
              </w:r>
              <w:r>
                <w:rPr>
                  <w:noProof/>
                </w:rPr>
                <w:t xml:space="preserve">[Online] </w:t>
              </w:r>
              <w:r>
                <w:rPr>
                  <w:noProof/>
                </w:rPr>
                <w:br/>
                <w:t xml:space="preserve">Available at: </w:t>
              </w:r>
              <w:r>
                <w:rPr>
                  <w:noProof/>
                  <w:u w:val="single"/>
                </w:rPr>
                <w:t>https://www.consilium.europa.eu/en/5-facts-eu-climate-neutrality/</w:t>
              </w:r>
              <w:r>
                <w:rPr>
                  <w:noProof/>
                </w:rPr>
                <w:br/>
                <w:t>[Accessed 01 May 2025].</w:t>
              </w:r>
            </w:p>
            <w:p w14:paraId="101E984A" w14:textId="77777777" w:rsidR="005B5C70" w:rsidRDefault="005B5C70" w:rsidP="005B5C70">
              <w:pPr>
                <w:pStyle w:val="Bibliography"/>
                <w:rPr>
                  <w:noProof/>
                </w:rPr>
              </w:pPr>
              <w:r>
                <w:rPr>
                  <w:noProof/>
                </w:rPr>
                <w:t xml:space="preserve">ECB, 2022. [Online] </w:t>
              </w:r>
              <w:r>
                <w:rPr>
                  <w:noProof/>
                </w:rPr>
                <w:br/>
                <w:t xml:space="preserve">Available at: </w:t>
              </w:r>
              <w:r>
                <w:rPr>
                  <w:noProof/>
                  <w:u w:val="single"/>
                </w:rPr>
                <w:t>https://www.bankingsupervision.europa.eu/ecb/pub/pdf/ssm.thematicreviewcercompendiumgoodpractices112022~b474fb8ed0.en.pdf</w:t>
              </w:r>
              <w:r>
                <w:rPr>
                  <w:noProof/>
                </w:rPr>
                <w:br/>
                <w:t>[Accessed 01 May 2025].</w:t>
              </w:r>
            </w:p>
            <w:p w14:paraId="00C504C3" w14:textId="77777777" w:rsidR="005B5C70" w:rsidRDefault="005B5C70" w:rsidP="005B5C70">
              <w:pPr>
                <w:pStyle w:val="Bibliography"/>
                <w:rPr>
                  <w:noProof/>
                </w:rPr>
              </w:pPr>
              <w:r>
                <w:rPr>
                  <w:noProof/>
                </w:rPr>
                <w:t xml:space="preserve">EEA, 2023. </w:t>
              </w:r>
              <w:r>
                <w:rPr>
                  <w:i/>
                  <w:iCs/>
                  <w:noProof/>
                </w:rPr>
                <w:t xml:space="preserve">The role of (environmental) taxation in supporting sustainability transitions. </w:t>
              </w:r>
              <w:r>
                <w:rPr>
                  <w:noProof/>
                </w:rPr>
                <w:t xml:space="preserve">[Online] </w:t>
              </w:r>
              <w:r>
                <w:rPr>
                  <w:noProof/>
                </w:rPr>
                <w:br/>
                <w:t xml:space="preserve">Available at: </w:t>
              </w:r>
              <w:r>
                <w:rPr>
                  <w:noProof/>
                  <w:u w:val="single"/>
                </w:rPr>
                <w:t>https://www.eea.europa.eu/publications/the-role-of-environmental-taxation</w:t>
              </w:r>
              <w:r>
                <w:rPr>
                  <w:noProof/>
                </w:rPr>
                <w:br/>
                <w:t>[Accessed 02 May 2025].</w:t>
              </w:r>
            </w:p>
            <w:p w14:paraId="215450F5" w14:textId="77777777" w:rsidR="005B5C70" w:rsidRDefault="005B5C70" w:rsidP="005B5C70">
              <w:pPr>
                <w:pStyle w:val="Bibliography"/>
                <w:rPr>
                  <w:noProof/>
                </w:rPr>
              </w:pPr>
              <w:r>
                <w:rPr>
                  <w:noProof/>
                </w:rPr>
                <w:t xml:space="preserve">EIB, 2023. </w:t>
              </w:r>
              <w:r>
                <w:rPr>
                  <w:i/>
                  <w:iCs/>
                  <w:noProof/>
                </w:rPr>
                <w:t xml:space="preserve">Investing in nature-based solutions. </w:t>
              </w:r>
              <w:r>
                <w:rPr>
                  <w:noProof/>
                </w:rPr>
                <w:t xml:space="preserve">[Online] </w:t>
              </w:r>
              <w:r>
                <w:rPr>
                  <w:noProof/>
                </w:rPr>
                <w:br/>
                <w:t xml:space="preserve">Available at: </w:t>
              </w:r>
              <w:r>
                <w:rPr>
                  <w:noProof/>
                  <w:u w:val="single"/>
                </w:rPr>
                <w:t>https://www.eib.org/attachments/lucalli/20230095_investing_in_nature_based_solutions_en.pdf</w:t>
              </w:r>
              <w:r>
                <w:rPr>
                  <w:noProof/>
                </w:rPr>
                <w:br/>
                <w:t>[Accessed 01 May 2025].</w:t>
              </w:r>
            </w:p>
            <w:p w14:paraId="3AB28F9C" w14:textId="77777777" w:rsidR="005B5C70" w:rsidRDefault="005B5C70" w:rsidP="005B5C70">
              <w:pPr>
                <w:pStyle w:val="Bibliography"/>
                <w:rPr>
                  <w:noProof/>
                </w:rPr>
              </w:pPr>
              <w:r>
                <w:rPr>
                  <w:noProof/>
                </w:rPr>
                <w:t xml:space="preserve">ESRB, 2024. </w:t>
              </w:r>
              <w:r>
                <w:rPr>
                  <w:i/>
                  <w:iCs/>
                  <w:noProof/>
                </w:rPr>
                <w:t xml:space="preserve">Climate-related risks and accounting. </w:t>
              </w:r>
              <w:r>
                <w:rPr>
                  <w:noProof/>
                </w:rPr>
                <w:t xml:space="preserve">[Online] </w:t>
              </w:r>
              <w:r>
                <w:rPr>
                  <w:noProof/>
                </w:rPr>
                <w:br/>
                <w:t xml:space="preserve">Available at: </w:t>
              </w:r>
              <w:r>
                <w:rPr>
                  <w:noProof/>
                  <w:u w:val="single"/>
                </w:rPr>
                <w:t>https://www.esrb.europa.eu/pub/pdf/reports/esrb.report202404_climaterelatedrisks~2311dfaee2.en.pdf</w:t>
              </w:r>
              <w:r>
                <w:rPr>
                  <w:noProof/>
                </w:rPr>
                <w:br/>
                <w:t>[Accessed 01 May 2025].</w:t>
              </w:r>
            </w:p>
            <w:p w14:paraId="6F3C3962" w14:textId="77777777" w:rsidR="005B5C70" w:rsidRDefault="005B5C70" w:rsidP="005B5C70">
              <w:pPr>
                <w:pStyle w:val="Bibliography"/>
                <w:rPr>
                  <w:noProof/>
                </w:rPr>
              </w:pPr>
              <w:r>
                <w:rPr>
                  <w:noProof/>
                </w:rPr>
                <w:t xml:space="preserve">Ewance, 2025. </w:t>
              </w:r>
              <w:r>
                <w:rPr>
                  <w:i/>
                  <w:iCs/>
                  <w:noProof/>
                </w:rPr>
                <w:t xml:space="preserve">Implementing Sustainable Practices in Innovation Management. </w:t>
              </w:r>
              <w:r>
                <w:rPr>
                  <w:noProof/>
                </w:rPr>
                <w:t xml:space="preserve">[Online] </w:t>
              </w:r>
              <w:r>
                <w:rPr>
                  <w:noProof/>
                </w:rPr>
                <w:br/>
                <w:t xml:space="preserve">Available at: </w:t>
              </w:r>
              <w:r>
                <w:rPr>
                  <w:noProof/>
                  <w:u w:val="single"/>
                </w:rPr>
                <w:t>https://www.ewance.com/article/implementing-sustainable-practices-in-innovation-management/</w:t>
              </w:r>
              <w:r>
                <w:rPr>
                  <w:noProof/>
                </w:rPr>
                <w:br/>
                <w:t>[Accessed 02 May 2025].</w:t>
              </w:r>
            </w:p>
            <w:p w14:paraId="747267B9" w14:textId="77777777" w:rsidR="005B5C70" w:rsidRDefault="005B5C70" w:rsidP="005B5C70">
              <w:pPr>
                <w:pStyle w:val="Bibliography"/>
                <w:rPr>
                  <w:noProof/>
                </w:rPr>
              </w:pPr>
              <w:r>
                <w:rPr>
                  <w:noProof/>
                </w:rPr>
                <w:lastRenderedPageBreak/>
                <w:t xml:space="preserve">Fällman, J. W. a. K., 2019. </w:t>
              </w:r>
              <w:r>
                <w:rPr>
                  <w:i/>
                  <w:iCs/>
                  <w:noProof/>
                </w:rPr>
                <w:t xml:space="preserve">ENABLING CIVIL SOCIETY FOR SUSTAINABLE DEVELOPMENT:. </w:t>
              </w:r>
              <w:r>
                <w:rPr>
                  <w:noProof/>
                </w:rPr>
                <w:t xml:space="preserve">[Online] </w:t>
              </w:r>
              <w:r>
                <w:rPr>
                  <w:noProof/>
                </w:rPr>
                <w:br/>
                <w:t xml:space="preserve">Available at: </w:t>
              </w:r>
              <w:r>
                <w:rPr>
                  <w:noProof/>
                  <w:u w:val="single"/>
                </w:rPr>
                <w:t>https://www.oecd.org/content/dam/oecd/en/publications/reports/2019/06/enabling-civil-society_10e265a1/54903a6a-en.pdf</w:t>
              </w:r>
              <w:r>
                <w:rPr>
                  <w:noProof/>
                </w:rPr>
                <w:br/>
                <w:t>[Accessed 30 April 2025].</w:t>
              </w:r>
            </w:p>
            <w:p w14:paraId="64021F9D" w14:textId="77777777" w:rsidR="005B5C70" w:rsidRDefault="005B5C70" w:rsidP="005B5C70">
              <w:pPr>
                <w:pStyle w:val="Bibliography"/>
                <w:rPr>
                  <w:noProof/>
                </w:rPr>
              </w:pPr>
              <w:r>
                <w:rPr>
                  <w:noProof/>
                </w:rPr>
                <w:t xml:space="preserve">Francesco Paolo Mongelli, A. C. B. A. S., 2024. </w:t>
              </w:r>
              <w:r>
                <w:rPr>
                  <w:i/>
                  <w:iCs/>
                  <w:noProof/>
                </w:rPr>
                <w:t xml:space="preserve">Why do we need to strengthen climate adaptations?. </w:t>
              </w:r>
              <w:r>
                <w:rPr>
                  <w:noProof/>
                </w:rPr>
                <w:t xml:space="preserve">[Online] </w:t>
              </w:r>
              <w:r>
                <w:rPr>
                  <w:noProof/>
                </w:rPr>
                <w:br/>
                <w:t xml:space="preserve">Available at: </w:t>
              </w:r>
              <w:r>
                <w:rPr>
                  <w:noProof/>
                  <w:u w:val="single"/>
                </w:rPr>
                <w:t>https://www.ecb.europa.eu/pub/pdf/scpwps/ecb.wp3005~35f938a452.en.pdf</w:t>
              </w:r>
              <w:r>
                <w:rPr>
                  <w:noProof/>
                </w:rPr>
                <w:br/>
                <w:t>[Accessed 02 May 2025].</w:t>
              </w:r>
            </w:p>
            <w:p w14:paraId="4083AA2B" w14:textId="77777777" w:rsidR="005B5C70" w:rsidRDefault="005B5C70" w:rsidP="005B5C70">
              <w:pPr>
                <w:pStyle w:val="Bibliography"/>
                <w:rPr>
                  <w:noProof/>
                </w:rPr>
              </w:pPr>
              <w:r>
                <w:rPr>
                  <w:noProof/>
                </w:rPr>
                <w:t xml:space="preserve">Friday, C., 2022. </w:t>
              </w:r>
              <w:r>
                <w:rPr>
                  <w:i/>
                  <w:iCs/>
                  <w:noProof/>
                </w:rPr>
                <w:t xml:space="preserve">Six ways that governments can drive the green transition. </w:t>
              </w:r>
              <w:r>
                <w:rPr>
                  <w:noProof/>
                </w:rPr>
                <w:t xml:space="preserve">[Online] </w:t>
              </w:r>
              <w:r>
                <w:rPr>
                  <w:noProof/>
                </w:rPr>
                <w:br/>
                <w:t xml:space="preserve">Available at: </w:t>
              </w:r>
              <w:r>
                <w:rPr>
                  <w:noProof/>
                  <w:u w:val="single"/>
                </w:rPr>
                <w:t>https://www.ey.com/en_no/insights/government-public-sector/six-ways-that-governments-can-drive-the-green-transition</w:t>
              </w:r>
              <w:r>
                <w:rPr>
                  <w:noProof/>
                </w:rPr>
                <w:br/>
                <w:t>[Accessed 02 May 2025].</w:t>
              </w:r>
            </w:p>
            <w:p w14:paraId="16240F30" w14:textId="77777777" w:rsidR="005B5C70" w:rsidRDefault="005B5C70" w:rsidP="005B5C70">
              <w:pPr>
                <w:pStyle w:val="Bibliography"/>
                <w:rPr>
                  <w:noProof/>
                </w:rPr>
              </w:pPr>
              <w:r>
                <w:rPr>
                  <w:noProof/>
                </w:rPr>
                <w:t xml:space="preserve">Gill Einhorn, G. H. N. J. R. T. S., 2024. </w:t>
              </w:r>
              <w:r>
                <w:rPr>
                  <w:i/>
                  <w:iCs/>
                  <w:noProof/>
                </w:rPr>
                <w:t xml:space="preserve">Business on the Edge. </w:t>
              </w:r>
              <w:r>
                <w:rPr>
                  <w:noProof/>
                </w:rPr>
                <w:t xml:space="preserve">[Online] </w:t>
              </w:r>
              <w:r>
                <w:rPr>
                  <w:noProof/>
                </w:rPr>
                <w:br/>
                <w:t xml:space="preserve">Available at: </w:t>
              </w:r>
              <w:r>
                <w:rPr>
                  <w:noProof/>
                  <w:u w:val="single"/>
                </w:rPr>
                <w:t>https://reports.weforum.org/docs/WEF_Business_on_the_Edge_2024.pdf</w:t>
              </w:r>
              <w:r>
                <w:rPr>
                  <w:noProof/>
                </w:rPr>
                <w:br/>
                <w:t>[Accessed 27 April 2025].</w:t>
              </w:r>
            </w:p>
            <w:p w14:paraId="00675692" w14:textId="77777777" w:rsidR="005B5C70" w:rsidRDefault="005B5C70" w:rsidP="005B5C70">
              <w:pPr>
                <w:pStyle w:val="Bibliography"/>
                <w:rPr>
                  <w:noProof/>
                </w:rPr>
              </w:pPr>
              <w:r>
                <w:rPr>
                  <w:noProof/>
                </w:rPr>
                <w:t xml:space="preserve">Group, D., 2024. </w:t>
              </w:r>
              <w:r>
                <w:rPr>
                  <w:i/>
                  <w:iCs/>
                  <w:noProof/>
                </w:rPr>
                <w:t xml:space="preserve">Sustainability and SMEs. </w:t>
              </w:r>
              <w:r>
                <w:rPr>
                  <w:noProof/>
                </w:rPr>
                <w:t xml:space="preserve">[Online] </w:t>
              </w:r>
              <w:r>
                <w:rPr>
                  <w:noProof/>
                </w:rPr>
                <w:br/>
                <w:t xml:space="preserve">Available at: </w:t>
              </w:r>
              <w:r>
                <w:rPr>
                  <w:noProof/>
                  <w:u w:val="single"/>
                </w:rPr>
                <w:t>https://www.dlrcgroup.com/sustainability-and-smes-challenges-and-how-to-mitigate-them/</w:t>
              </w:r>
              <w:r>
                <w:rPr>
                  <w:noProof/>
                </w:rPr>
                <w:br/>
                <w:t>[Accessed 01 May 2025].</w:t>
              </w:r>
            </w:p>
            <w:p w14:paraId="1770C003" w14:textId="77777777" w:rsidR="005B5C70" w:rsidRDefault="005B5C70" w:rsidP="005B5C70">
              <w:pPr>
                <w:pStyle w:val="Bibliography"/>
                <w:rPr>
                  <w:noProof/>
                </w:rPr>
              </w:pPr>
              <w:r>
                <w:rPr>
                  <w:noProof/>
                </w:rPr>
                <w:t xml:space="preserve">HK, E., 2022. </w:t>
              </w:r>
              <w:r>
                <w:rPr>
                  <w:i/>
                  <w:iCs/>
                  <w:noProof/>
                </w:rPr>
                <w:t xml:space="preserve">How Marginalised Groups Are Disproportionately Affected by Climate Change. </w:t>
              </w:r>
              <w:r>
                <w:rPr>
                  <w:noProof/>
                </w:rPr>
                <w:t xml:space="preserve">[Online] </w:t>
              </w:r>
              <w:r>
                <w:rPr>
                  <w:noProof/>
                </w:rPr>
                <w:br/>
                <w:t xml:space="preserve">Available at: </w:t>
              </w:r>
              <w:r>
                <w:rPr>
                  <w:noProof/>
                  <w:u w:val="single"/>
                </w:rPr>
                <w:t>https://earth.org/marginalised-groups-are-disproportionately-affected-by-climate-change/</w:t>
              </w:r>
              <w:r>
                <w:rPr>
                  <w:noProof/>
                </w:rPr>
                <w:br/>
                <w:t>[Accessed 30 April 2025].</w:t>
              </w:r>
            </w:p>
            <w:p w14:paraId="5B82E392" w14:textId="77777777" w:rsidR="005B5C70" w:rsidRDefault="005B5C70" w:rsidP="005B5C70">
              <w:pPr>
                <w:pStyle w:val="Bibliography"/>
                <w:rPr>
                  <w:noProof/>
                </w:rPr>
              </w:pPr>
              <w:r>
                <w:rPr>
                  <w:noProof/>
                </w:rPr>
                <w:t xml:space="preserve">Husain, N. N., 2024. </w:t>
              </w:r>
              <w:r>
                <w:rPr>
                  <w:i/>
                  <w:iCs/>
                  <w:noProof/>
                </w:rPr>
                <w:t xml:space="preserve">Sustainability reporting: The many advantages for businesses. </w:t>
              </w:r>
              <w:r>
                <w:rPr>
                  <w:noProof/>
                </w:rPr>
                <w:t xml:space="preserve">[Online] </w:t>
              </w:r>
              <w:r>
                <w:rPr>
                  <w:noProof/>
                </w:rPr>
                <w:br/>
                <w:t xml:space="preserve">Available at: </w:t>
              </w:r>
              <w:r>
                <w:rPr>
                  <w:noProof/>
                  <w:u w:val="single"/>
                </w:rPr>
                <w:t>https://instituteofsustainabilitystudies.com/insights/guides/sustainability-reporting-the-many-advantages-for-businesses/</w:t>
              </w:r>
              <w:r>
                <w:rPr>
                  <w:noProof/>
                </w:rPr>
                <w:br/>
                <w:t>[Accessed 30 April 2025].</w:t>
              </w:r>
            </w:p>
            <w:p w14:paraId="47612DE3" w14:textId="77777777" w:rsidR="005B5C70" w:rsidRDefault="005B5C70" w:rsidP="005B5C70">
              <w:pPr>
                <w:pStyle w:val="Bibliography"/>
                <w:rPr>
                  <w:noProof/>
                </w:rPr>
              </w:pPr>
              <w:r>
                <w:rPr>
                  <w:noProof/>
                </w:rPr>
                <w:t xml:space="preserve">ICAEW, 2004. </w:t>
              </w:r>
              <w:r>
                <w:rPr>
                  <w:i/>
                  <w:iCs/>
                  <w:noProof/>
                </w:rPr>
                <w:t xml:space="preserve">SUSTAINABILITY: THE ROLE OF ACCOUNTANTS. </w:t>
              </w:r>
              <w:r>
                <w:rPr>
                  <w:noProof/>
                </w:rPr>
                <w:t xml:space="preserve">[Online] </w:t>
              </w:r>
              <w:r>
                <w:rPr>
                  <w:noProof/>
                </w:rPr>
                <w:br/>
                <w:t xml:space="preserve">Available at: </w:t>
              </w:r>
              <w:r>
                <w:rPr>
                  <w:noProof/>
                  <w:u w:val="single"/>
                </w:rPr>
                <w:t>https://www.icaew.com/-/media/corporate/files/technical/sustainability/sustainability-the-role-of-accountants-2004.ashx</w:t>
              </w:r>
              <w:r>
                <w:rPr>
                  <w:noProof/>
                </w:rPr>
                <w:br/>
                <w:t>[Accessed 30 April 2025].</w:t>
              </w:r>
            </w:p>
            <w:p w14:paraId="762A4550" w14:textId="77777777" w:rsidR="005B5C70" w:rsidRDefault="005B5C70" w:rsidP="005B5C70">
              <w:pPr>
                <w:pStyle w:val="Bibliography"/>
                <w:rPr>
                  <w:noProof/>
                </w:rPr>
              </w:pPr>
              <w:r>
                <w:rPr>
                  <w:noProof/>
                </w:rPr>
                <w:t xml:space="preserve">IFAC, 2025. </w:t>
              </w:r>
              <w:r>
                <w:rPr>
                  <w:i/>
                  <w:iCs/>
                  <w:noProof/>
                </w:rPr>
                <w:t xml:space="preserve">IFAC Enhances International Education Standards. </w:t>
              </w:r>
              <w:r>
                <w:rPr>
                  <w:noProof/>
                </w:rPr>
                <w:t xml:space="preserve">[Online] </w:t>
              </w:r>
              <w:r>
                <w:rPr>
                  <w:noProof/>
                </w:rPr>
                <w:br/>
                <w:t xml:space="preserve">Available at: </w:t>
              </w:r>
              <w:r>
                <w:rPr>
                  <w:noProof/>
                  <w:u w:val="single"/>
                </w:rPr>
                <w:t>https://www.ifac.org/news-events/2025-03/ifac-enhances-international-education-standards-equip-professional-accountants-sustainability</w:t>
              </w:r>
              <w:r>
                <w:rPr>
                  <w:noProof/>
                </w:rPr>
                <w:br/>
                <w:t>[Accessed 29 April 2025].</w:t>
              </w:r>
            </w:p>
            <w:p w14:paraId="4EB204D3" w14:textId="77777777" w:rsidR="005B5C70" w:rsidRDefault="005B5C70" w:rsidP="005B5C70">
              <w:pPr>
                <w:pStyle w:val="Bibliography"/>
                <w:rPr>
                  <w:noProof/>
                </w:rPr>
              </w:pPr>
              <w:r>
                <w:rPr>
                  <w:noProof/>
                </w:rPr>
                <w:t xml:space="preserve">IKEA, 2024. </w:t>
              </w:r>
              <w:r>
                <w:rPr>
                  <w:i/>
                  <w:iCs/>
                  <w:noProof/>
                </w:rPr>
                <w:t xml:space="preserve">IKEA Sustainability Report 2024. </w:t>
              </w:r>
              <w:r>
                <w:rPr>
                  <w:noProof/>
                </w:rPr>
                <w:t xml:space="preserve">[Online] </w:t>
              </w:r>
              <w:r>
                <w:rPr>
                  <w:noProof/>
                </w:rPr>
                <w:br/>
                <w:t xml:space="preserve">Available at: </w:t>
              </w:r>
              <w:r>
                <w:rPr>
                  <w:noProof/>
                  <w:u w:val="single"/>
                </w:rPr>
                <w:t>https://www.ikea.com/global/en/images/IKEA_Sustainability_Report_FY_24_2025_01_27_2c359</w:t>
              </w:r>
              <w:r>
                <w:rPr>
                  <w:noProof/>
                  <w:u w:val="single"/>
                </w:rPr>
                <w:lastRenderedPageBreak/>
                <w:t>89733.pdf</w:t>
              </w:r>
              <w:r>
                <w:rPr>
                  <w:noProof/>
                </w:rPr>
                <w:br/>
                <w:t>[Accessed 02 May 2025].</w:t>
              </w:r>
            </w:p>
            <w:p w14:paraId="1E6FE8BF" w14:textId="77777777" w:rsidR="005B5C70" w:rsidRDefault="005B5C70" w:rsidP="005B5C70">
              <w:pPr>
                <w:pStyle w:val="Bibliography"/>
                <w:rPr>
                  <w:noProof/>
                </w:rPr>
              </w:pPr>
              <w:r>
                <w:rPr>
                  <w:noProof/>
                </w:rPr>
                <w:t xml:space="preserve">IPCC, 2022. </w:t>
              </w:r>
              <w:r>
                <w:rPr>
                  <w:i/>
                  <w:iCs/>
                  <w:noProof/>
                </w:rPr>
                <w:t xml:space="preserve">IPCC. </w:t>
              </w:r>
              <w:r>
                <w:rPr>
                  <w:noProof/>
                </w:rPr>
                <w:t xml:space="preserve">[Online] </w:t>
              </w:r>
              <w:r>
                <w:rPr>
                  <w:noProof/>
                </w:rPr>
                <w:br/>
                <w:t xml:space="preserve">Available at: </w:t>
              </w:r>
              <w:r>
                <w:rPr>
                  <w:noProof/>
                  <w:u w:val="single"/>
                </w:rPr>
                <w:t>https://www.ipcc.ch/sr15/</w:t>
              </w:r>
              <w:r>
                <w:rPr>
                  <w:noProof/>
                </w:rPr>
                <w:br/>
                <w:t>[Accessed 30 April 2025].</w:t>
              </w:r>
            </w:p>
            <w:p w14:paraId="4640B5E9" w14:textId="77777777" w:rsidR="005B5C70" w:rsidRDefault="005B5C70" w:rsidP="005B5C70">
              <w:pPr>
                <w:pStyle w:val="Bibliography"/>
                <w:rPr>
                  <w:noProof/>
                </w:rPr>
              </w:pPr>
              <w:r>
                <w:rPr>
                  <w:noProof/>
                </w:rPr>
                <w:t xml:space="preserve">IPCC, 2022. </w:t>
              </w:r>
              <w:r>
                <w:rPr>
                  <w:i/>
                  <w:iCs/>
                  <w:noProof/>
                </w:rPr>
                <w:t xml:space="preserve">IPCC. </w:t>
              </w:r>
              <w:r>
                <w:rPr>
                  <w:noProof/>
                </w:rPr>
                <w:t xml:space="preserve">[Online] </w:t>
              </w:r>
              <w:r>
                <w:rPr>
                  <w:noProof/>
                </w:rPr>
                <w:br/>
                <w:t xml:space="preserve">Available at: </w:t>
              </w:r>
              <w:r>
                <w:rPr>
                  <w:noProof/>
                  <w:u w:val="single"/>
                </w:rPr>
                <w:t>https://www.ipcc.ch/2022/04/04/ipcc-ar6-wgiii-pressrelease/</w:t>
              </w:r>
              <w:r>
                <w:rPr>
                  <w:noProof/>
                </w:rPr>
                <w:br/>
                <w:t>[Accessed 30 April 2025].</w:t>
              </w:r>
            </w:p>
            <w:p w14:paraId="3B8F9345" w14:textId="77777777" w:rsidR="005B5C70" w:rsidRDefault="005B5C70" w:rsidP="005B5C70">
              <w:pPr>
                <w:pStyle w:val="Bibliography"/>
                <w:rPr>
                  <w:noProof/>
                </w:rPr>
              </w:pPr>
              <w:r>
                <w:rPr>
                  <w:noProof/>
                </w:rPr>
                <w:t xml:space="preserve">Kanelli, V. R. a. E., 2019. </w:t>
              </w:r>
              <w:r>
                <w:rPr>
                  <w:i/>
                  <w:iCs/>
                  <w:noProof/>
                </w:rPr>
                <w:t xml:space="preserve">7 ways accountants can help companies get more sustainable. </w:t>
              </w:r>
              <w:r>
                <w:rPr>
                  <w:noProof/>
                </w:rPr>
                <w:t xml:space="preserve">[Online] </w:t>
              </w:r>
              <w:r>
                <w:rPr>
                  <w:noProof/>
                </w:rPr>
                <w:br/>
                <w:t xml:space="preserve">Available at: </w:t>
              </w:r>
              <w:r>
                <w:rPr>
                  <w:noProof/>
                  <w:u w:val="single"/>
                </w:rPr>
                <w:t>https://accountancyeurope.eu/stories/7-ways-accountants-can-help-companies-get-more-sustainable/</w:t>
              </w:r>
              <w:r>
                <w:rPr>
                  <w:noProof/>
                </w:rPr>
                <w:br/>
                <w:t>[Accessed 30 April 2025].</w:t>
              </w:r>
            </w:p>
            <w:p w14:paraId="0E119FED" w14:textId="77777777" w:rsidR="005B5C70" w:rsidRDefault="005B5C70" w:rsidP="005B5C70">
              <w:pPr>
                <w:pStyle w:val="Bibliography"/>
                <w:rPr>
                  <w:noProof/>
                </w:rPr>
              </w:pPr>
              <w:r>
                <w:rPr>
                  <w:noProof/>
                </w:rPr>
                <w:t xml:space="preserve">Kelly Levin, T. F. C. S. C. D. a. S. B., 2023. </w:t>
              </w:r>
              <w:r>
                <w:rPr>
                  <w:i/>
                  <w:iCs/>
                  <w:noProof/>
                </w:rPr>
                <w:t xml:space="preserve">What Does "Net-Zero Emissions" Mean? 8 Common Questions, Answered. </w:t>
              </w:r>
              <w:r>
                <w:rPr>
                  <w:noProof/>
                </w:rPr>
                <w:t xml:space="preserve">[Online] </w:t>
              </w:r>
              <w:r>
                <w:rPr>
                  <w:noProof/>
                </w:rPr>
                <w:br/>
                <w:t xml:space="preserve">Available at: </w:t>
              </w:r>
              <w:r>
                <w:rPr>
                  <w:noProof/>
                  <w:u w:val="single"/>
                </w:rPr>
                <w:t>https://www.wri.org/insights/net-zero-ghg-emissions-questions-answered</w:t>
              </w:r>
              <w:r>
                <w:rPr>
                  <w:noProof/>
                </w:rPr>
                <w:br/>
                <w:t>[Accessed 02 May 2025].</w:t>
              </w:r>
            </w:p>
            <w:p w14:paraId="5531031D" w14:textId="77777777" w:rsidR="005B5C70" w:rsidRDefault="005B5C70" w:rsidP="005B5C70">
              <w:pPr>
                <w:pStyle w:val="Bibliography"/>
                <w:rPr>
                  <w:noProof/>
                </w:rPr>
              </w:pPr>
              <w:r>
                <w:rPr>
                  <w:noProof/>
                </w:rPr>
                <w:t xml:space="preserve">Limbu, E. A. a. S., 2024. </w:t>
              </w:r>
              <w:r>
                <w:rPr>
                  <w:i/>
                  <w:iCs/>
                  <w:noProof/>
                </w:rPr>
                <w:t xml:space="preserve">The Role of Accountants in Sustainability. </w:t>
              </w:r>
              <w:r>
                <w:rPr>
                  <w:noProof/>
                </w:rPr>
                <w:t xml:space="preserve">[Online] </w:t>
              </w:r>
              <w:r>
                <w:rPr>
                  <w:noProof/>
                </w:rPr>
                <w:br/>
                <w:t xml:space="preserve">Available at: </w:t>
              </w:r>
              <w:r>
                <w:rPr>
                  <w:noProof/>
                  <w:u w:val="single"/>
                </w:rPr>
                <w:t>https://www.icaew.com/technical/practice-resources/practice-news/role-of-accountants-in-sustainability</w:t>
              </w:r>
              <w:r>
                <w:rPr>
                  <w:noProof/>
                </w:rPr>
                <w:br/>
                <w:t>[Accessed 02 May 2025].</w:t>
              </w:r>
            </w:p>
            <w:p w14:paraId="54515C55" w14:textId="77777777" w:rsidR="005B5C70" w:rsidRDefault="005B5C70" w:rsidP="005B5C70">
              <w:pPr>
                <w:pStyle w:val="Bibliography"/>
                <w:rPr>
                  <w:noProof/>
                </w:rPr>
              </w:pPr>
              <w:r>
                <w:rPr>
                  <w:noProof/>
                </w:rPr>
                <w:t xml:space="preserve">Mckinsey, 2023. </w:t>
              </w:r>
              <w:r>
                <w:rPr>
                  <w:i/>
                  <w:iCs/>
                  <w:noProof/>
                </w:rPr>
                <w:t xml:space="preserve">Consumers care about sustainability. </w:t>
              </w:r>
              <w:r>
                <w:rPr>
                  <w:noProof/>
                </w:rPr>
                <w:t xml:space="preserve">[Online] </w:t>
              </w:r>
              <w:r>
                <w:rPr>
                  <w:noProof/>
                </w:rPr>
                <w:br/>
                <w:t xml:space="preserve">Available at: </w:t>
              </w:r>
              <w:r>
                <w:rPr>
                  <w:noProof/>
                  <w:u w:val="single"/>
                </w:rPr>
                <w:t>https://www.mckinsey.com/industries/consumer-packaged-goods/our-insights/consumers-care-about-sustainability-and-back-it-up-with-their-wallets</w:t>
              </w:r>
              <w:r>
                <w:rPr>
                  <w:noProof/>
                </w:rPr>
                <w:br/>
                <w:t>[Accessed 02 May 2025].</w:t>
              </w:r>
            </w:p>
            <w:p w14:paraId="504FF8D4" w14:textId="77777777" w:rsidR="005B5C70" w:rsidRDefault="005B5C70" w:rsidP="005B5C70">
              <w:pPr>
                <w:pStyle w:val="Bibliography"/>
                <w:rPr>
                  <w:noProof/>
                </w:rPr>
              </w:pPr>
              <w:r>
                <w:rPr>
                  <w:noProof/>
                </w:rPr>
                <w:t xml:space="preserve">OBSBusiness, 2024. </w:t>
              </w:r>
              <w:r>
                <w:rPr>
                  <w:i/>
                  <w:iCs/>
                  <w:noProof/>
                </w:rPr>
                <w:t xml:space="preserve">How Accountants Can Play a Crucial Role in Saving the Planet: The Business Case for Sustainability. </w:t>
              </w:r>
              <w:r>
                <w:rPr>
                  <w:noProof/>
                </w:rPr>
                <w:t xml:space="preserve">[Online] </w:t>
              </w:r>
              <w:r>
                <w:rPr>
                  <w:noProof/>
                </w:rPr>
                <w:br/>
                <w:t xml:space="preserve">Available at: </w:t>
              </w:r>
              <w:r>
                <w:rPr>
                  <w:noProof/>
                  <w:u w:val="single"/>
                </w:rPr>
                <w:t>https://obsbusiness.com/how-accountants-can-play-a-crucial-role-in-saving-the-planet-the-business-case-for-sustainability/</w:t>
              </w:r>
              <w:r>
                <w:rPr>
                  <w:noProof/>
                </w:rPr>
                <w:br/>
                <w:t>[Accessed 01 May 2025].</w:t>
              </w:r>
            </w:p>
            <w:p w14:paraId="2709AF97" w14:textId="77777777" w:rsidR="005B5C70" w:rsidRDefault="005B5C70" w:rsidP="005B5C70">
              <w:pPr>
                <w:pStyle w:val="Bibliography"/>
                <w:rPr>
                  <w:noProof/>
                </w:rPr>
              </w:pPr>
              <w:r>
                <w:rPr>
                  <w:noProof/>
                </w:rPr>
                <w:t xml:space="preserve">OECD, 2023. </w:t>
              </w:r>
              <w:r>
                <w:rPr>
                  <w:i/>
                  <w:iCs/>
                  <w:noProof/>
                </w:rPr>
                <w:t xml:space="preserve">Improving the Landscape. </w:t>
              </w:r>
              <w:r>
                <w:rPr>
                  <w:noProof/>
                </w:rPr>
                <w:t xml:space="preserve">[Online] </w:t>
              </w:r>
              <w:r>
                <w:rPr>
                  <w:noProof/>
                </w:rPr>
                <w:br/>
                <w:t xml:space="preserve">Available at: </w:t>
              </w:r>
              <w:r>
                <w:rPr>
                  <w:noProof/>
                  <w:u w:val="single"/>
                </w:rPr>
                <w:t>https://www.oecd.org/content/dam/oecd/en/publications/reports/2023/01/improving-the-landscape-for-sustainable-infrastructure-financing_637bd452/bc2757cd-en.pdf</w:t>
              </w:r>
              <w:r>
                <w:rPr>
                  <w:noProof/>
                </w:rPr>
                <w:br/>
                <w:t>[Accessed 30 April 2025].</w:t>
              </w:r>
            </w:p>
            <w:p w14:paraId="39A1EDC7" w14:textId="77777777" w:rsidR="005B5C70" w:rsidRDefault="005B5C70" w:rsidP="005B5C70">
              <w:pPr>
                <w:pStyle w:val="Bibliography"/>
                <w:rPr>
                  <w:noProof/>
                </w:rPr>
              </w:pPr>
              <w:r>
                <w:rPr>
                  <w:noProof/>
                </w:rPr>
                <w:t xml:space="preserve">OECD, 2024. </w:t>
              </w:r>
              <w:r>
                <w:rPr>
                  <w:i/>
                  <w:iCs/>
                  <w:noProof/>
                </w:rPr>
                <w:t xml:space="preserve">Accelerating climate adaptation. </w:t>
              </w:r>
              <w:r>
                <w:rPr>
                  <w:noProof/>
                </w:rPr>
                <w:t xml:space="preserve">[Online] </w:t>
              </w:r>
              <w:r>
                <w:rPr>
                  <w:noProof/>
                </w:rPr>
                <w:br/>
                <w:t xml:space="preserve">Available at: </w:t>
              </w:r>
              <w:r>
                <w:rPr>
                  <w:noProof/>
                  <w:u w:val="single"/>
                </w:rPr>
                <w:t>https://www.oecd.org/content/dam/oecd/en/publications/reports/2024/12/accelerating-climate-adaptation_b375907c/8afaaeb8-en.pdf</w:t>
              </w:r>
              <w:r>
                <w:rPr>
                  <w:noProof/>
                </w:rPr>
                <w:br/>
                <w:t>[Accessed 29 April 2025].</w:t>
              </w:r>
            </w:p>
            <w:p w14:paraId="142BAE6F" w14:textId="77777777" w:rsidR="005B5C70" w:rsidRDefault="005B5C70" w:rsidP="005B5C70">
              <w:pPr>
                <w:pStyle w:val="Bibliography"/>
                <w:rPr>
                  <w:noProof/>
                </w:rPr>
              </w:pPr>
              <w:r>
                <w:rPr>
                  <w:noProof/>
                </w:rPr>
                <w:t xml:space="preserve">Olanrewaju, O. I. K., 2024. </w:t>
              </w:r>
              <w:r>
                <w:rPr>
                  <w:i/>
                  <w:iCs/>
                  <w:noProof/>
                </w:rPr>
                <w:t xml:space="preserve">World Journal of Advanced Research. </w:t>
              </w:r>
              <w:r>
                <w:rPr>
                  <w:noProof/>
                </w:rPr>
                <w:t xml:space="preserve">[Online] </w:t>
              </w:r>
              <w:r>
                <w:rPr>
                  <w:noProof/>
                </w:rPr>
                <w:br/>
                <w:t xml:space="preserve">Available at: </w:t>
              </w:r>
              <w:r>
                <w:rPr>
                  <w:noProof/>
                  <w:u w:val="single"/>
                </w:rPr>
                <w:t>https://wjarr.com/sites/default/files/WJARR-2024-1759.pdf</w:t>
              </w:r>
              <w:r>
                <w:rPr>
                  <w:noProof/>
                </w:rPr>
                <w:br/>
                <w:t>[Accessed 02 May 2025].</w:t>
              </w:r>
            </w:p>
            <w:p w14:paraId="6ACF8235" w14:textId="77777777" w:rsidR="005B5C70" w:rsidRDefault="005B5C70" w:rsidP="005B5C70">
              <w:pPr>
                <w:pStyle w:val="Bibliography"/>
                <w:rPr>
                  <w:noProof/>
                </w:rPr>
              </w:pPr>
              <w:r>
                <w:rPr>
                  <w:noProof/>
                </w:rPr>
                <w:lastRenderedPageBreak/>
                <w:t xml:space="preserve">Parliament, E., 2024. </w:t>
              </w:r>
              <w:r>
                <w:rPr>
                  <w:i/>
                  <w:iCs/>
                  <w:noProof/>
                </w:rPr>
                <w:t xml:space="preserve">Potential economic impact of European Sustainability Finance. </w:t>
              </w:r>
              <w:r>
                <w:rPr>
                  <w:noProof/>
                </w:rPr>
                <w:t xml:space="preserve">[Online] </w:t>
              </w:r>
              <w:r>
                <w:rPr>
                  <w:noProof/>
                </w:rPr>
                <w:br/>
                <w:t xml:space="preserve">Available at: </w:t>
              </w:r>
              <w:r>
                <w:rPr>
                  <w:noProof/>
                  <w:u w:val="single"/>
                </w:rPr>
                <w:t>https://www.europarl.europa.eu/RegData/etudes/BRIE/2024/762852/EPRS_BRI(2024)762852_EN.pdf</w:t>
              </w:r>
              <w:r>
                <w:rPr>
                  <w:noProof/>
                </w:rPr>
                <w:br/>
                <w:t>[Accessed 30 April 2025].</w:t>
              </w:r>
            </w:p>
            <w:p w14:paraId="35C319B3" w14:textId="77777777" w:rsidR="005B5C70" w:rsidRDefault="005B5C70" w:rsidP="005B5C70">
              <w:pPr>
                <w:pStyle w:val="Bibliography"/>
                <w:rPr>
                  <w:noProof/>
                </w:rPr>
              </w:pPr>
              <w:r>
                <w:rPr>
                  <w:noProof/>
                </w:rPr>
                <w:t xml:space="preserve">Patagonia, 2025. </w:t>
              </w:r>
              <w:r>
                <w:rPr>
                  <w:i/>
                  <w:iCs/>
                  <w:noProof/>
                </w:rPr>
                <w:t xml:space="preserve">Environmental and Social Footprint. </w:t>
              </w:r>
              <w:r>
                <w:rPr>
                  <w:noProof/>
                </w:rPr>
                <w:t xml:space="preserve">[Online] </w:t>
              </w:r>
              <w:r>
                <w:rPr>
                  <w:noProof/>
                </w:rPr>
                <w:br/>
                <w:t xml:space="preserve">Available at: </w:t>
              </w:r>
              <w:r>
                <w:rPr>
                  <w:noProof/>
                  <w:u w:val="single"/>
                </w:rPr>
                <w:t>https://www.patagonia.com/our-footprint/</w:t>
              </w:r>
              <w:r>
                <w:rPr>
                  <w:noProof/>
                </w:rPr>
                <w:br/>
                <w:t>[Accessed 02 May 2025].</w:t>
              </w:r>
            </w:p>
            <w:p w14:paraId="18BDB7FB" w14:textId="77777777" w:rsidR="005B5C70" w:rsidRDefault="005B5C70" w:rsidP="005B5C70">
              <w:pPr>
                <w:pStyle w:val="Bibliography"/>
                <w:rPr>
                  <w:noProof/>
                </w:rPr>
              </w:pPr>
              <w:r>
                <w:rPr>
                  <w:noProof/>
                </w:rPr>
                <w:t xml:space="preserve">PWC, 2023. </w:t>
              </w:r>
              <w:r>
                <w:rPr>
                  <w:i/>
                  <w:iCs/>
                  <w:noProof/>
                </w:rPr>
                <w:t xml:space="preserve">Sustainability. </w:t>
              </w:r>
              <w:r>
                <w:rPr>
                  <w:noProof/>
                </w:rPr>
                <w:t xml:space="preserve">[Online] </w:t>
              </w:r>
              <w:r>
                <w:rPr>
                  <w:noProof/>
                </w:rPr>
                <w:br/>
                <w:t xml:space="preserve">Available at: </w:t>
              </w:r>
              <w:r>
                <w:rPr>
                  <w:noProof/>
                  <w:u w:val="single"/>
                </w:rPr>
                <w:t>https://www.pwc.be/en/fy23/documents/sustainability-in-the-finance-function.pdf</w:t>
              </w:r>
              <w:r>
                <w:rPr>
                  <w:noProof/>
                </w:rPr>
                <w:br/>
                <w:t>[Accessed 02 May 2025].</w:t>
              </w:r>
            </w:p>
            <w:p w14:paraId="4147C464" w14:textId="77777777" w:rsidR="005B5C70" w:rsidRDefault="005B5C70" w:rsidP="005B5C70">
              <w:pPr>
                <w:pStyle w:val="Bibliography"/>
                <w:rPr>
                  <w:noProof/>
                </w:rPr>
              </w:pPr>
              <w:r>
                <w:rPr>
                  <w:noProof/>
                </w:rPr>
                <w:t xml:space="preserve">Rademacher, J., 2023. </w:t>
              </w:r>
              <w:r>
                <w:rPr>
                  <w:i/>
                  <w:iCs/>
                  <w:noProof/>
                </w:rPr>
                <w:t xml:space="preserve">World Economic Forum. </w:t>
              </w:r>
              <w:r>
                <w:rPr>
                  <w:noProof/>
                </w:rPr>
                <w:t xml:space="preserve">[Online] </w:t>
              </w:r>
              <w:r>
                <w:rPr>
                  <w:noProof/>
                </w:rPr>
                <w:br/>
                <w:t xml:space="preserve">Available at: </w:t>
              </w:r>
              <w:r>
                <w:rPr>
                  <w:noProof/>
                  <w:u w:val="single"/>
                </w:rPr>
                <w:t>https://www.weforum.org/stories/2023/06/the-myth-of-profit-vs-sustainability-reconciling-sustainable-transformation/</w:t>
              </w:r>
              <w:r>
                <w:rPr>
                  <w:noProof/>
                </w:rPr>
                <w:br/>
                <w:t>[Accessed 02 May 2025].</w:t>
              </w:r>
            </w:p>
            <w:p w14:paraId="7946109C" w14:textId="77777777" w:rsidR="005B5C70" w:rsidRDefault="005B5C70" w:rsidP="005B5C70">
              <w:pPr>
                <w:pStyle w:val="Bibliography"/>
                <w:rPr>
                  <w:noProof/>
                </w:rPr>
              </w:pPr>
              <w:r>
                <w:rPr>
                  <w:noProof/>
                </w:rPr>
                <w:t xml:space="preserve">Rotondo, D., 2025. </w:t>
              </w:r>
              <w:r>
                <w:rPr>
                  <w:i/>
                  <w:iCs/>
                  <w:noProof/>
                </w:rPr>
                <w:t xml:space="preserve">World Economic Forum. </w:t>
              </w:r>
              <w:r>
                <w:rPr>
                  <w:noProof/>
                </w:rPr>
                <w:t xml:space="preserve">[Online] </w:t>
              </w:r>
              <w:r>
                <w:rPr>
                  <w:noProof/>
                </w:rPr>
                <w:br/>
                <w:t xml:space="preserve">Available at: </w:t>
              </w:r>
              <w:r>
                <w:rPr>
                  <w:noProof/>
                  <w:u w:val="single"/>
                </w:rPr>
                <w:t>https://www.weforum.org/stories/2025/01/unlocking-sustainability-green-growth-innovative-strategies/</w:t>
              </w:r>
              <w:r>
                <w:rPr>
                  <w:noProof/>
                </w:rPr>
                <w:br/>
                <w:t>[Accessed 30 April 2025].</w:t>
              </w:r>
            </w:p>
            <w:p w14:paraId="0FF81A2D" w14:textId="77777777" w:rsidR="005B5C70" w:rsidRDefault="005B5C70" w:rsidP="005B5C70">
              <w:pPr>
                <w:pStyle w:val="Bibliography"/>
                <w:rPr>
                  <w:noProof/>
                </w:rPr>
              </w:pPr>
              <w:r>
                <w:rPr>
                  <w:noProof/>
                </w:rPr>
                <w:t xml:space="preserve">RSC, 2023. </w:t>
              </w:r>
              <w:r>
                <w:rPr>
                  <w:i/>
                  <w:iCs/>
                  <w:noProof/>
                </w:rPr>
                <w:t xml:space="preserve">Data analytics and sustainability. </w:t>
              </w:r>
              <w:r>
                <w:rPr>
                  <w:noProof/>
                </w:rPr>
                <w:t xml:space="preserve">[Online] </w:t>
              </w:r>
              <w:r>
                <w:rPr>
                  <w:noProof/>
                </w:rPr>
                <w:br/>
                <w:t xml:space="preserve">Available at: </w:t>
              </w:r>
              <w:r>
                <w:rPr>
                  <w:noProof/>
                  <w:u w:val="single"/>
                </w:rPr>
                <w:t>https://rsc.bg/2023/10/17/data-analytics-and-sustainability/</w:t>
              </w:r>
              <w:r>
                <w:rPr>
                  <w:noProof/>
                </w:rPr>
                <w:br/>
                <w:t>[Accessed 01 May 2025].</w:t>
              </w:r>
            </w:p>
            <w:p w14:paraId="3C10DA3C" w14:textId="77777777" w:rsidR="005B5C70" w:rsidRDefault="005B5C70" w:rsidP="005B5C70">
              <w:pPr>
                <w:pStyle w:val="Bibliography"/>
                <w:rPr>
                  <w:noProof/>
                </w:rPr>
              </w:pPr>
              <w:r>
                <w:rPr>
                  <w:noProof/>
                </w:rPr>
                <w:t xml:space="preserve">SASB, G. a., 2021. </w:t>
              </w:r>
              <w:r>
                <w:rPr>
                  <w:i/>
                  <w:iCs/>
                  <w:noProof/>
                </w:rPr>
                <w:t xml:space="preserve">A Practical Guide to Sustainability Reporting. </w:t>
              </w:r>
              <w:r>
                <w:rPr>
                  <w:noProof/>
                </w:rPr>
                <w:t xml:space="preserve">[Online] </w:t>
              </w:r>
              <w:r>
                <w:rPr>
                  <w:noProof/>
                </w:rPr>
                <w:br/>
                <w:t xml:space="preserve">Available at: </w:t>
              </w:r>
              <w:r>
                <w:rPr>
                  <w:noProof/>
                  <w:u w:val="single"/>
                </w:rPr>
                <w:t>https://www.globalreporting.org/media/mlkjpn1i/gri-sasb-joint-publication-april-2021.pdf</w:t>
              </w:r>
              <w:r>
                <w:rPr>
                  <w:noProof/>
                </w:rPr>
                <w:br/>
                <w:t>[Accessed 02 May 2025].</w:t>
              </w:r>
            </w:p>
            <w:p w14:paraId="6D90F7E0" w14:textId="77777777" w:rsidR="005B5C70" w:rsidRDefault="005B5C70" w:rsidP="005B5C70">
              <w:pPr>
                <w:pStyle w:val="Bibliography"/>
                <w:rPr>
                  <w:noProof/>
                </w:rPr>
              </w:pPr>
              <w:r>
                <w:rPr>
                  <w:noProof/>
                </w:rPr>
                <w:t xml:space="preserve">Sato, A. D. a. M., 2017. </w:t>
              </w:r>
              <w:r>
                <w:rPr>
                  <w:i/>
                  <w:iCs/>
                  <w:noProof/>
                </w:rPr>
                <w:t xml:space="preserve">The Impacts of Environmental Regulations on Competitiveness. </w:t>
              </w:r>
              <w:r>
                <w:rPr>
                  <w:noProof/>
                </w:rPr>
                <w:t xml:space="preserve">[Online] </w:t>
              </w:r>
              <w:r>
                <w:rPr>
                  <w:noProof/>
                </w:rPr>
                <w:br/>
                <w:t xml:space="preserve">Available at: </w:t>
              </w:r>
              <w:r>
                <w:rPr>
                  <w:noProof/>
                  <w:u w:val="single"/>
                </w:rPr>
                <w:t>https://www.journals.uchicago.edu/doi/10.1093/reep/rex013</w:t>
              </w:r>
              <w:r>
                <w:rPr>
                  <w:noProof/>
                </w:rPr>
                <w:br/>
                <w:t>[Accessed 1 May 2025].</w:t>
              </w:r>
            </w:p>
            <w:p w14:paraId="6D824289" w14:textId="77777777" w:rsidR="005B5C70" w:rsidRDefault="005B5C70" w:rsidP="005B5C70">
              <w:pPr>
                <w:pStyle w:val="Bibliography"/>
                <w:rPr>
                  <w:noProof/>
                </w:rPr>
              </w:pPr>
              <w:r>
                <w:rPr>
                  <w:noProof/>
                </w:rPr>
                <w:t xml:space="preserve">Sternfels, B. B. a. B., 2022. </w:t>
              </w:r>
              <w:r>
                <w:rPr>
                  <w:i/>
                  <w:iCs/>
                  <w:noProof/>
                </w:rPr>
                <w:t xml:space="preserve">Resilience for sustainable, inclusive growth. </w:t>
              </w:r>
              <w:r>
                <w:rPr>
                  <w:noProof/>
                </w:rPr>
                <w:t xml:space="preserve">[Online] </w:t>
              </w:r>
              <w:r>
                <w:rPr>
                  <w:noProof/>
                </w:rPr>
                <w:br/>
                <w:t xml:space="preserve">Available at: </w:t>
              </w:r>
              <w:r>
                <w:rPr>
                  <w:noProof/>
                  <w:u w:val="single"/>
                </w:rPr>
                <w:t>https://www.mckinsey.com/capabilities/risk-and-resilience/our-insights/resilience-for-sustainable-inclusive-growth</w:t>
              </w:r>
              <w:r>
                <w:rPr>
                  <w:noProof/>
                </w:rPr>
                <w:br/>
                <w:t>[Accessed 30 April 2025].</w:t>
              </w:r>
            </w:p>
            <w:p w14:paraId="393F6CD8" w14:textId="77777777" w:rsidR="005B5C70" w:rsidRDefault="005B5C70" w:rsidP="005B5C70">
              <w:pPr>
                <w:pStyle w:val="Bibliography"/>
                <w:rPr>
                  <w:noProof/>
                </w:rPr>
              </w:pPr>
              <w:r>
                <w:rPr>
                  <w:noProof/>
                </w:rPr>
                <w:t xml:space="preserve">TBSEducation, 2024. </w:t>
              </w:r>
              <w:r>
                <w:rPr>
                  <w:i/>
                  <w:iCs/>
                  <w:noProof/>
                </w:rPr>
                <w:t xml:space="preserve">Embracing Sustainability: The Future of International Business Strategies. </w:t>
              </w:r>
              <w:r>
                <w:rPr>
                  <w:noProof/>
                </w:rPr>
                <w:t xml:space="preserve">[Online] </w:t>
              </w:r>
              <w:r>
                <w:rPr>
                  <w:noProof/>
                </w:rPr>
                <w:br/>
                <w:t xml:space="preserve">Available at: </w:t>
              </w:r>
              <w:r>
                <w:rPr>
                  <w:noProof/>
                  <w:u w:val="single"/>
                </w:rPr>
                <w:t>https://barcelona.tbs-education.com/news/sustainability-international-business/</w:t>
              </w:r>
              <w:r>
                <w:rPr>
                  <w:noProof/>
                </w:rPr>
                <w:br/>
                <w:t>[Accessed 02 May 2025].</w:t>
              </w:r>
            </w:p>
            <w:p w14:paraId="513F63AC" w14:textId="77777777" w:rsidR="005B5C70" w:rsidRDefault="005B5C70" w:rsidP="005B5C70">
              <w:pPr>
                <w:pStyle w:val="Bibliography"/>
                <w:rPr>
                  <w:noProof/>
                </w:rPr>
              </w:pPr>
              <w:r>
                <w:rPr>
                  <w:noProof/>
                </w:rPr>
                <w:t xml:space="preserve">UNEP, 2022. </w:t>
              </w:r>
              <w:r>
                <w:rPr>
                  <w:i/>
                  <w:iCs/>
                  <w:noProof/>
                </w:rPr>
                <w:t xml:space="preserve">Inadequate progress on climate action makes rapid transformation of societies only option - UNEP. </w:t>
              </w:r>
              <w:r>
                <w:rPr>
                  <w:noProof/>
                </w:rPr>
                <w:t xml:space="preserve">[Online] </w:t>
              </w:r>
              <w:r>
                <w:rPr>
                  <w:noProof/>
                </w:rPr>
                <w:br/>
                <w:t xml:space="preserve">Available at: </w:t>
              </w:r>
              <w:r>
                <w:rPr>
                  <w:noProof/>
                  <w:u w:val="single"/>
                </w:rPr>
                <w:t>https://www.unep.org/news-and-stories/press-release/inadequate-progress-climate-action-makes-rapid-transformation</w:t>
              </w:r>
              <w:r>
                <w:rPr>
                  <w:noProof/>
                </w:rPr>
                <w:br/>
                <w:t>[Accessed 30 April 2025].</w:t>
              </w:r>
            </w:p>
            <w:p w14:paraId="07DFA916" w14:textId="77777777" w:rsidR="005B5C70" w:rsidRDefault="005B5C70" w:rsidP="005B5C70">
              <w:pPr>
                <w:pStyle w:val="Bibliography"/>
                <w:rPr>
                  <w:noProof/>
                </w:rPr>
              </w:pPr>
              <w:r>
                <w:rPr>
                  <w:noProof/>
                </w:rPr>
                <w:lastRenderedPageBreak/>
                <w:t xml:space="preserve">Unilever, 2020. </w:t>
              </w:r>
              <w:r>
                <w:rPr>
                  <w:i/>
                  <w:iCs/>
                  <w:noProof/>
                </w:rPr>
                <w:t xml:space="preserve">Unilever 2010-2020. </w:t>
              </w:r>
              <w:r>
                <w:rPr>
                  <w:noProof/>
                </w:rPr>
                <w:t xml:space="preserve">[Online] </w:t>
              </w:r>
              <w:r>
                <w:rPr>
                  <w:noProof/>
                </w:rPr>
                <w:br/>
                <w:t xml:space="preserve">Available at: </w:t>
              </w:r>
              <w:r>
                <w:rPr>
                  <w:noProof/>
                  <w:u w:val="single"/>
                </w:rPr>
                <w:t>https://www.unilever.com/our-company/our-history-and-archives/2010-2020/</w:t>
              </w:r>
              <w:r>
                <w:rPr>
                  <w:noProof/>
                </w:rPr>
                <w:br/>
                <w:t>[Accessed 29 April 2025].</w:t>
              </w:r>
            </w:p>
            <w:p w14:paraId="2A665E2D" w14:textId="77777777" w:rsidR="005B5C70" w:rsidRDefault="005B5C70" w:rsidP="005B5C70">
              <w:pPr>
                <w:pStyle w:val="Bibliography"/>
                <w:rPr>
                  <w:noProof/>
                </w:rPr>
              </w:pPr>
              <w:r>
                <w:rPr>
                  <w:noProof/>
                </w:rPr>
                <w:t xml:space="preserve">Unilever, 2025. </w:t>
              </w:r>
              <w:r>
                <w:rPr>
                  <w:i/>
                  <w:iCs/>
                  <w:noProof/>
                </w:rPr>
                <w:t xml:space="preserve">Sustainability. </w:t>
              </w:r>
              <w:r>
                <w:rPr>
                  <w:noProof/>
                </w:rPr>
                <w:t xml:space="preserve">[Online] </w:t>
              </w:r>
              <w:r>
                <w:rPr>
                  <w:noProof/>
                </w:rPr>
                <w:br/>
                <w:t xml:space="preserve">Available at: </w:t>
              </w:r>
              <w:r>
                <w:rPr>
                  <w:noProof/>
                  <w:u w:val="single"/>
                </w:rPr>
                <w:t>https://www.unilever.com/sustainability/</w:t>
              </w:r>
              <w:r>
                <w:rPr>
                  <w:noProof/>
                </w:rPr>
                <w:br/>
                <w:t>[Accessed 02 May 2025].</w:t>
              </w:r>
            </w:p>
            <w:p w14:paraId="3437AC21" w14:textId="77777777" w:rsidR="005B5C70" w:rsidRDefault="005B5C70" w:rsidP="005B5C70">
              <w:pPr>
                <w:pStyle w:val="Bibliography"/>
                <w:rPr>
                  <w:noProof/>
                </w:rPr>
              </w:pPr>
              <w:r>
                <w:rPr>
                  <w:noProof/>
                </w:rPr>
                <w:t xml:space="preserve">Whitney, D., 2023. </w:t>
              </w:r>
              <w:r>
                <w:rPr>
                  <w:i/>
                  <w:iCs/>
                  <w:noProof/>
                </w:rPr>
                <w:t xml:space="preserve">How Management Accountants Can Guide Companies on Climate. </w:t>
              </w:r>
              <w:r>
                <w:rPr>
                  <w:noProof/>
                </w:rPr>
                <w:t xml:space="preserve">[Online] </w:t>
              </w:r>
              <w:r>
                <w:rPr>
                  <w:noProof/>
                </w:rPr>
                <w:br/>
                <w:t xml:space="preserve">Available at: </w:t>
              </w:r>
              <w:r>
                <w:rPr>
                  <w:noProof/>
                  <w:u w:val="single"/>
                </w:rPr>
                <w:t>https://www.ifac.org/knowledge-gateway/discussion/how-management-accountants-can-guide-companies-climate</w:t>
              </w:r>
              <w:r>
                <w:rPr>
                  <w:noProof/>
                </w:rPr>
                <w:br/>
                <w:t>[Accessed 02 May 2025].</w:t>
              </w:r>
            </w:p>
            <w:p w14:paraId="56D34847" w14:textId="77777777" w:rsidR="005B5C70" w:rsidRDefault="005B5C70" w:rsidP="005B5C70">
              <w:pPr>
                <w:pStyle w:val="Bibliography"/>
                <w:rPr>
                  <w:noProof/>
                </w:rPr>
              </w:pPr>
              <w:r>
                <w:rPr>
                  <w:noProof/>
                </w:rPr>
                <w:t xml:space="preserve">WWF, 2022. </w:t>
              </w:r>
              <w:r>
                <w:rPr>
                  <w:i/>
                  <w:iCs/>
                  <w:noProof/>
                </w:rPr>
                <w:t xml:space="preserve">WWF. </w:t>
              </w:r>
              <w:r>
                <w:rPr>
                  <w:noProof/>
                </w:rPr>
                <w:t xml:space="preserve">[Online] </w:t>
              </w:r>
              <w:r>
                <w:rPr>
                  <w:noProof/>
                </w:rPr>
                <w:br/>
                <w:t xml:space="preserve">Available at: </w:t>
              </w:r>
              <w:r>
                <w:rPr>
                  <w:noProof/>
                  <w:u w:val="single"/>
                </w:rPr>
                <w:t>https://www.worldwildlife.org/press-releases/69-average-decline-in-wildlife-populations-since-1970-says-new-wwf-report</w:t>
              </w:r>
              <w:r>
                <w:rPr>
                  <w:noProof/>
                </w:rPr>
                <w:br/>
                <w:t>[Accessed 30 April 2025].</w:t>
              </w:r>
            </w:p>
            <w:p w14:paraId="3F581EC0" w14:textId="4FF123F6" w:rsidR="005B5C70" w:rsidRDefault="005B5C70" w:rsidP="005B5C70">
              <w:r>
                <w:rPr>
                  <w:b/>
                  <w:bCs/>
                  <w:noProof/>
                </w:rPr>
                <w:fldChar w:fldCharType="end"/>
              </w:r>
            </w:p>
          </w:sdtContent>
        </w:sdt>
      </w:sdtContent>
    </w:sdt>
    <w:p w14:paraId="44BF046D" w14:textId="77777777" w:rsidR="005B5C70" w:rsidRDefault="005B5C70" w:rsidP="004436AD">
      <w:pPr>
        <w:jc w:val="both"/>
      </w:pPr>
    </w:p>
    <w:sectPr w:rsidR="005B5C70" w:rsidSect="00A41C8A">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1C9AFA" w14:textId="77777777" w:rsidR="00AE5FBC" w:rsidRDefault="00AE5FBC" w:rsidP="008B36AE">
      <w:pPr>
        <w:spacing w:after="0" w:line="240" w:lineRule="auto"/>
      </w:pPr>
      <w:r>
        <w:separator/>
      </w:r>
    </w:p>
  </w:endnote>
  <w:endnote w:type="continuationSeparator" w:id="0">
    <w:p w14:paraId="730D2640" w14:textId="77777777" w:rsidR="00AE5FBC" w:rsidRDefault="00AE5FBC" w:rsidP="008B3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124CE1" w14:textId="77777777" w:rsidR="00AE5FBC" w:rsidRDefault="00AE5FBC" w:rsidP="008B36AE">
      <w:pPr>
        <w:spacing w:after="0" w:line="240" w:lineRule="auto"/>
      </w:pPr>
      <w:r>
        <w:separator/>
      </w:r>
    </w:p>
  </w:footnote>
  <w:footnote w:type="continuationSeparator" w:id="0">
    <w:p w14:paraId="5C24D9EE" w14:textId="77777777" w:rsidR="00AE5FBC" w:rsidRDefault="00AE5FBC" w:rsidP="008B3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F07F3" w14:textId="7BE923B3" w:rsidR="008B36AE" w:rsidRPr="008B36AE" w:rsidRDefault="008B36AE" w:rsidP="008B36AE">
    <w:pPr>
      <w:pStyle w:val="Header"/>
      <w:ind w:left="1057" w:firstLine="3983"/>
    </w:pPr>
    <w:r>
      <w:rPr>
        <w:noProof/>
      </w:rPr>
      <w:drawing>
        <wp:anchor distT="0" distB="0" distL="114300" distR="114300" simplePos="0" relativeHeight="251658240" behindDoc="1" locked="0" layoutInCell="1" allowOverlap="1" wp14:anchorId="4CB45A6B" wp14:editId="3374E9FC">
          <wp:simplePos x="0" y="0"/>
          <wp:positionH relativeFrom="margin">
            <wp:align>left</wp:align>
          </wp:positionH>
          <wp:positionV relativeFrom="paragraph">
            <wp:posOffset>-151765</wp:posOffset>
          </wp:positionV>
          <wp:extent cx="1080655" cy="596199"/>
          <wp:effectExtent l="0" t="0" r="0" b="0"/>
          <wp:wrapNone/>
          <wp:docPr id="130534221" name="Picture 1" descr="Member logos | Promoting your practice | Business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er logos | Promoting your practice | Business service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655" cy="596199"/>
                  </a:xfrm>
                  <a:prstGeom prst="rect">
                    <a:avLst/>
                  </a:prstGeom>
                  <a:noFill/>
                  <a:ln>
                    <a:noFill/>
                  </a:ln>
                </pic:spPr>
              </pic:pic>
            </a:graphicData>
          </a:graphic>
        </wp:anchor>
      </w:drawing>
    </w:r>
    <w:r w:rsidRPr="008B36AE">
      <w:t>ICAEW Climate Essay Competition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FC2984"/>
    <w:multiLevelType w:val="multilevel"/>
    <w:tmpl w:val="D752E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DE762BB"/>
    <w:multiLevelType w:val="hybridMultilevel"/>
    <w:tmpl w:val="DAFC77AA"/>
    <w:lvl w:ilvl="0" w:tplc="51BC2C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002B60"/>
    <w:multiLevelType w:val="multilevel"/>
    <w:tmpl w:val="591CD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EF4849"/>
    <w:multiLevelType w:val="multilevel"/>
    <w:tmpl w:val="C0343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EE207F8"/>
    <w:multiLevelType w:val="multilevel"/>
    <w:tmpl w:val="C80AD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6310140">
    <w:abstractNumId w:val="3"/>
  </w:num>
  <w:num w:numId="2" w16cid:durableId="1446540360">
    <w:abstractNumId w:val="4"/>
  </w:num>
  <w:num w:numId="3" w16cid:durableId="1357079096">
    <w:abstractNumId w:val="0"/>
  </w:num>
  <w:num w:numId="4" w16cid:durableId="1301105808">
    <w:abstractNumId w:val="2"/>
  </w:num>
  <w:num w:numId="5" w16cid:durableId="8620113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0A2"/>
    <w:rsid w:val="000072D4"/>
    <w:rsid w:val="000B5019"/>
    <w:rsid w:val="001176E1"/>
    <w:rsid w:val="0012490E"/>
    <w:rsid w:val="00155CD3"/>
    <w:rsid w:val="00224E09"/>
    <w:rsid w:val="0029322A"/>
    <w:rsid w:val="002F2A36"/>
    <w:rsid w:val="00305307"/>
    <w:rsid w:val="003309F4"/>
    <w:rsid w:val="0036754C"/>
    <w:rsid w:val="003D010E"/>
    <w:rsid w:val="004436AD"/>
    <w:rsid w:val="00451399"/>
    <w:rsid w:val="005A5126"/>
    <w:rsid w:val="005B5351"/>
    <w:rsid w:val="005B5C70"/>
    <w:rsid w:val="00684DF2"/>
    <w:rsid w:val="006A74C4"/>
    <w:rsid w:val="006D2B5B"/>
    <w:rsid w:val="006D4DB8"/>
    <w:rsid w:val="00714350"/>
    <w:rsid w:val="00752F09"/>
    <w:rsid w:val="00753BFB"/>
    <w:rsid w:val="0086324A"/>
    <w:rsid w:val="008638D2"/>
    <w:rsid w:val="008B36AE"/>
    <w:rsid w:val="008D19DE"/>
    <w:rsid w:val="009F40A2"/>
    <w:rsid w:val="00A41C8A"/>
    <w:rsid w:val="00AA1F2C"/>
    <w:rsid w:val="00AE5FBC"/>
    <w:rsid w:val="00BD39BC"/>
    <w:rsid w:val="00C050DD"/>
    <w:rsid w:val="00C449E5"/>
    <w:rsid w:val="00D06127"/>
    <w:rsid w:val="00D227ED"/>
    <w:rsid w:val="00D4721C"/>
    <w:rsid w:val="00E616EF"/>
    <w:rsid w:val="00EC4385"/>
    <w:rsid w:val="00F163DA"/>
    <w:rsid w:val="00F561A8"/>
    <w:rsid w:val="00FA27E5"/>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3BE5D"/>
  <w15:chartTrackingRefBased/>
  <w15:docId w15:val="{174D4BEB-3F96-4826-A4EC-9E67EC51A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40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F40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40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40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F40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40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40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40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40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0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F40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40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40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F40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40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40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40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40A2"/>
    <w:rPr>
      <w:rFonts w:eastAsiaTheme="majorEastAsia" w:cstheme="majorBidi"/>
      <w:color w:val="272727" w:themeColor="text1" w:themeTint="D8"/>
    </w:rPr>
  </w:style>
  <w:style w:type="paragraph" w:styleId="Title">
    <w:name w:val="Title"/>
    <w:basedOn w:val="Normal"/>
    <w:next w:val="Normal"/>
    <w:link w:val="TitleChar"/>
    <w:uiPriority w:val="10"/>
    <w:qFormat/>
    <w:rsid w:val="009F40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40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40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40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40A2"/>
    <w:pPr>
      <w:spacing w:before="160"/>
      <w:jc w:val="center"/>
    </w:pPr>
    <w:rPr>
      <w:i/>
      <w:iCs/>
      <w:color w:val="404040" w:themeColor="text1" w:themeTint="BF"/>
    </w:rPr>
  </w:style>
  <w:style w:type="character" w:customStyle="1" w:styleId="QuoteChar">
    <w:name w:val="Quote Char"/>
    <w:basedOn w:val="DefaultParagraphFont"/>
    <w:link w:val="Quote"/>
    <w:uiPriority w:val="29"/>
    <w:rsid w:val="009F40A2"/>
    <w:rPr>
      <w:i/>
      <w:iCs/>
      <w:color w:val="404040" w:themeColor="text1" w:themeTint="BF"/>
    </w:rPr>
  </w:style>
  <w:style w:type="paragraph" w:styleId="ListParagraph">
    <w:name w:val="List Paragraph"/>
    <w:basedOn w:val="Normal"/>
    <w:uiPriority w:val="34"/>
    <w:qFormat/>
    <w:rsid w:val="009F40A2"/>
    <w:pPr>
      <w:ind w:left="720"/>
      <w:contextualSpacing/>
    </w:pPr>
  </w:style>
  <w:style w:type="character" w:styleId="IntenseEmphasis">
    <w:name w:val="Intense Emphasis"/>
    <w:basedOn w:val="DefaultParagraphFont"/>
    <w:uiPriority w:val="21"/>
    <w:qFormat/>
    <w:rsid w:val="009F40A2"/>
    <w:rPr>
      <w:i/>
      <w:iCs/>
      <w:color w:val="0F4761" w:themeColor="accent1" w:themeShade="BF"/>
    </w:rPr>
  </w:style>
  <w:style w:type="paragraph" w:styleId="IntenseQuote">
    <w:name w:val="Intense Quote"/>
    <w:basedOn w:val="Normal"/>
    <w:next w:val="Normal"/>
    <w:link w:val="IntenseQuoteChar"/>
    <w:uiPriority w:val="30"/>
    <w:qFormat/>
    <w:rsid w:val="009F40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40A2"/>
    <w:rPr>
      <w:i/>
      <w:iCs/>
      <w:color w:val="0F4761" w:themeColor="accent1" w:themeShade="BF"/>
    </w:rPr>
  </w:style>
  <w:style w:type="character" w:styleId="IntenseReference">
    <w:name w:val="Intense Reference"/>
    <w:basedOn w:val="DefaultParagraphFont"/>
    <w:uiPriority w:val="32"/>
    <w:qFormat/>
    <w:rsid w:val="009F40A2"/>
    <w:rPr>
      <w:b/>
      <w:bCs/>
      <w:smallCaps/>
      <w:color w:val="0F4761" w:themeColor="accent1" w:themeShade="BF"/>
      <w:spacing w:val="5"/>
    </w:rPr>
  </w:style>
  <w:style w:type="paragraph" w:styleId="Header">
    <w:name w:val="header"/>
    <w:basedOn w:val="Normal"/>
    <w:link w:val="HeaderChar"/>
    <w:uiPriority w:val="99"/>
    <w:unhideWhenUsed/>
    <w:rsid w:val="008B36AE"/>
    <w:pPr>
      <w:tabs>
        <w:tab w:val="center" w:pos="4703"/>
        <w:tab w:val="right" w:pos="9406"/>
      </w:tabs>
      <w:spacing w:after="0" w:line="240" w:lineRule="auto"/>
    </w:pPr>
  </w:style>
  <w:style w:type="character" w:customStyle="1" w:styleId="HeaderChar">
    <w:name w:val="Header Char"/>
    <w:basedOn w:val="DefaultParagraphFont"/>
    <w:link w:val="Header"/>
    <w:uiPriority w:val="99"/>
    <w:rsid w:val="008B36AE"/>
  </w:style>
  <w:style w:type="paragraph" w:styleId="Footer">
    <w:name w:val="footer"/>
    <w:basedOn w:val="Normal"/>
    <w:link w:val="FooterChar"/>
    <w:uiPriority w:val="99"/>
    <w:unhideWhenUsed/>
    <w:rsid w:val="008B36AE"/>
    <w:pPr>
      <w:tabs>
        <w:tab w:val="center" w:pos="4703"/>
        <w:tab w:val="right" w:pos="9406"/>
      </w:tabs>
      <w:spacing w:after="0" w:line="240" w:lineRule="auto"/>
    </w:pPr>
  </w:style>
  <w:style w:type="character" w:customStyle="1" w:styleId="FooterChar">
    <w:name w:val="Footer Char"/>
    <w:basedOn w:val="DefaultParagraphFont"/>
    <w:link w:val="Footer"/>
    <w:uiPriority w:val="99"/>
    <w:rsid w:val="008B36AE"/>
  </w:style>
  <w:style w:type="paragraph" w:styleId="Bibliography">
    <w:name w:val="Bibliography"/>
    <w:basedOn w:val="Normal"/>
    <w:next w:val="Normal"/>
    <w:uiPriority w:val="37"/>
    <w:unhideWhenUsed/>
    <w:rsid w:val="005B5C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46899">
      <w:bodyDiv w:val="1"/>
      <w:marLeft w:val="0"/>
      <w:marRight w:val="0"/>
      <w:marTop w:val="0"/>
      <w:marBottom w:val="0"/>
      <w:divBdr>
        <w:top w:val="none" w:sz="0" w:space="0" w:color="auto"/>
        <w:left w:val="none" w:sz="0" w:space="0" w:color="auto"/>
        <w:bottom w:val="none" w:sz="0" w:space="0" w:color="auto"/>
        <w:right w:val="none" w:sz="0" w:space="0" w:color="auto"/>
      </w:divBdr>
    </w:div>
    <w:div w:id="38170051">
      <w:bodyDiv w:val="1"/>
      <w:marLeft w:val="0"/>
      <w:marRight w:val="0"/>
      <w:marTop w:val="0"/>
      <w:marBottom w:val="0"/>
      <w:divBdr>
        <w:top w:val="none" w:sz="0" w:space="0" w:color="auto"/>
        <w:left w:val="none" w:sz="0" w:space="0" w:color="auto"/>
        <w:bottom w:val="none" w:sz="0" w:space="0" w:color="auto"/>
        <w:right w:val="none" w:sz="0" w:space="0" w:color="auto"/>
      </w:divBdr>
    </w:div>
    <w:div w:id="48380464">
      <w:bodyDiv w:val="1"/>
      <w:marLeft w:val="0"/>
      <w:marRight w:val="0"/>
      <w:marTop w:val="0"/>
      <w:marBottom w:val="0"/>
      <w:divBdr>
        <w:top w:val="none" w:sz="0" w:space="0" w:color="auto"/>
        <w:left w:val="none" w:sz="0" w:space="0" w:color="auto"/>
        <w:bottom w:val="none" w:sz="0" w:space="0" w:color="auto"/>
        <w:right w:val="none" w:sz="0" w:space="0" w:color="auto"/>
      </w:divBdr>
    </w:div>
    <w:div w:id="56588879">
      <w:bodyDiv w:val="1"/>
      <w:marLeft w:val="0"/>
      <w:marRight w:val="0"/>
      <w:marTop w:val="0"/>
      <w:marBottom w:val="0"/>
      <w:divBdr>
        <w:top w:val="none" w:sz="0" w:space="0" w:color="auto"/>
        <w:left w:val="none" w:sz="0" w:space="0" w:color="auto"/>
        <w:bottom w:val="none" w:sz="0" w:space="0" w:color="auto"/>
        <w:right w:val="none" w:sz="0" w:space="0" w:color="auto"/>
      </w:divBdr>
    </w:div>
    <w:div w:id="67197378">
      <w:bodyDiv w:val="1"/>
      <w:marLeft w:val="0"/>
      <w:marRight w:val="0"/>
      <w:marTop w:val="0"/>
      <w:marBottom w:val="0"/>
      <w:divBdr>
        <w:top w:val="none" w:sz="0" w:space="0" w:color="auto"/>
        <w:left w:val="none" w:sz="0" w:space="0" w:color="auto"/>
        <w:bottom w:val="none" w:sz="0" w:space="0" w:color="auto"/>
        <w:right w:val="none" w:sz="0" w:space="0" w:color="auto"/>
      </w:divBdr>
    </w:div>
    <w:div w:id="105151871">
      <w:bodyDiv w:val="1"/>
      <w:marLeft w:val="0"/>
      <w:marRight w:val="0"/>
      <w:marTop w:val="0"/>
      <w:marBottom w:val="0"/>
      <w:divBdr>
        <w:top w:val="none" w:sz="0" w:space="0" w:color="auto"/>
        <w:left w:val="none" w:sz="0" w:space="0" w:color="auto"/>
        <w:bottom w:val="none" w:sz="0" w:space="0" w:color="auto"/>
        <w:right w:val="none" w:sz="0" w:space="0" w:color="auto"/>
      </w:divBdr>
    </w:div>
    <w:div w:id="132143000">
      <w:bodyDiv w:val="1"/>
      <w:marLeft w:val="0"/>
      <w:marRight w:val="0"/>
      <w:marTop w:val="0"/>
      <w:marBottom w:val="0"/>
      <w:divBdr>
        <w:top w:val="none" w:sz="0" w:space="0" w:color="auto"/>
        <w:left w:val="none" w:sz="0" w:space="0" w:color="auto"/>
        <w:bottom w:val="none" w:sz="0" w:space="0" w:color="auto"/>
        <w:right w:val="none" w:sz="0" w:space="0" w:color="auto"/>
      </w:divBdr>
    </w:div>
    <w:div w:id="147399920">
      <w:bodyDiv w:val="1"/>
      <w:marLeft w:val="0"/>
      <w:marRight w:val="0"/>
      <w:marTop w:val="0"/>
      <w:marBottom w:val="0"/>
      <w:divBdr>
        <w:top w:val="none" w:sz="0" w:space="0" w:color="auto"/>
        <w:left w:val="none" w:sz="0" w:space="0" w:color="auto"/>
        <w:bottom w:val="none" w:sz="0" w:space="0" w:color="auto"/>
        <w:right w:val="none" w:sz="0" w:space="0" w:color="auto"/>
      </w:divBdr>
    </w:div>
    <w:div w:id="154345550">
      <w:bodyDiv w:val="1"/>
      <w:marLeft w:val="0"/>
      <w:marRight w:val="0"/>
      <w:marTop w:val="0"/>
      <w:marBottom w:val="0"/>
      <w:divBdr>
        <w:top w:val="none" w:sz="0" w:space="0" w:color="auto"/>
        <w:left w:val="none" w:sz="0" w:space="0" w:color="auto"/>
        <w:bottom w:val="none" w:sz="0" w:space="0" w:color="auto"/>
        <w:right w:val="none" w:sz="0" w:space="0" w:color="auto"/>
      </w:divBdr>
    </w:div>
    <w:div w:id="170342368">
      <w:bodyDiv w:val="1"/>
      <w:marLeft w:val="0"/>
      <w:marRight w:val="0"/>
      <w:marTop w:val="0"/>
      <w:marBottom w:val="0"/>
      <w:divBdr>
        <w:top w:val="none" w:sz="0" w:space="0" w:color="auto"/>
        <w:left w:val="none" w:sz="0" w:space="0" w:color="auto"/>
        <w:bottom w:val="none" w:sz="0" w:space="0" w:color="auto"/>
        <w:right w:val="none" w:sz="0" w:space="0" w:color="auto"/>
      </w:divBdr>
    </w:div>
    <w:div w:id="293222966">
      <w:bodyDiv w:val="1"/>
      <w:marLeft w:val="0"/>
      <w:marRight w:val="0"/>
      <w:marTop w:val="0"/>
      <w:marBottom w:val="0"/>
      <w:divBdr>
        <w:top w:val="none" w:sz="0" w:space="0" w:color="auto"/>
        <w:left w:val="none" w:sz="0" w:space="0" w:color="auto"/>
        <w:bottom w:val="none" w:sz="0" w:space="0" w:color="auto"/>
        <w:right w:val="none" w:sz="0" w:space="0" w:color="auto"/>
      </w:divBdr>
    </w:div>
    <w:div w:id="310209392">
      <w:bodyDiv w:val="1"/>
      <w:marLeft w:val="0"/>
      <w:marRight w:val="0"/>
      <w:marTop w:val="0"/>
      <w:marBottom w:val="0"/>
      <w:divBdr>
        <w:top w:val="none" w:sz="0" w:space="0" w:color="auto"/>
        <w:left w:val="none" w:sz="0" w:space="0" w:color="auto"/>
        <w:bottom w:val="none" w:sz="0" w:space="0" w:color="auto"/>
        <w:right w:val="none" w:sz="0" w:space="0" w:color="auto"/>
      </w:divBdr>
    </w:div>
    <w:div w:id="341200664">
      <w:bodyDiv w:val="1"/>
      <w:marLeft w:val="0"/>
      <w:marRight w:val="0"/>
      <w:marTop w:val="0"/>
      <w:marBottom w:val="0"/>
      <w:divBdr>
        <w:top w:val="none" w:sz="0" w:space="0" w:color="auto"/>
        <w:left w:val="none" w:sz="0" w:space="0" w:color="auto"/>
        <w:bottom w:val="none" w:sz="0" w:space="0" w:color="auto"/>
        <w:right w:val="none" w:sz="0" w:space="0" w:color="auto"/>
      </w:divBdr>
    </w:div>
    <w:div w:id="353926567">
      <w:bodyDiv w:val="1"/>
      <w:marLeft w:val="0"/>
      <w:marRight w:val="0"/>
      <w:marTop w:val="0"/>
      <w:marBottom w:val="0"/>
      <w:divBdr>
        <w:top w:val="none" w:sz="0" w:space="0" w:color="auto"/>
        <w:left w:val="none" w:sz="0" w:space="0" w:color="auto"/>
        <w:bottom w:val="none" w:sz="0" w:space="0" w:color="auto"/>
        <w:right w:val="none" w:sz="0" w:space="0" w:color="auto"/>
      </w:divBdr>
    </w:div>
    <w:div w:id="361053021">
      <w:bodyDiv w:val="1"/>
      <w:marLeft w:val="0"/>
      <w:marRight w:val="0"/>
      <w:marTop w:val="0"/>
      <w:marBottom w:val="0"/>
      <w:divBdr>
        <w:top w:val="none" w:sz="0" w:space="0" w:color="auto"/>
        <w:left w:val="none" w:sz="0" w:space="0" w:color="auto"/>
        <w:bottom w:val="none" w:sz="0" w:space="0" w:color="auto"/>
        <w:right w:val="none" w:sz="0" w:space="0" w:color="auto"/>
      </w:divBdr>
    </w:div>
    <w:div w:id="407652574">
      <w:bodyDiv w:val="1"/>
      <w:marLeft w:val="0"/>
      <w:marRight w:val="0"/>
      <w:marTop w:val="0"/>
      <w:marBottom w:val="0"/>
      <w:divBdr>
        <w:top w:val="none" w:sz="0" w:space="0" w:color="auto"/>
        <w:left w:val="none" w:sz="0" w:space="0" w:color="auto"/>
        <w:bottom w:val="none" w:sz="0" w:space="0" w:color="auto"/>
        <w:right w:val="none" w:sz="0" w:space="0" w:color="auto"/>
      </w:divBdr>
    </w:div>
    <w:div w:id="412551290">
      <w:bodyDiv w:val="1"/>
      <w:marLeft w:val="0"/>
      <w:marRight w:val="0"/>
      <w:marTop w:val="0"/>
      <w:marBottom w:val="0"/>
      <w:divBdr>
        <w:top w:val="none" w:sz="0" w:space="0" w:color="auto"/>
        <w:left w:val="none" w:sz="0" w:space="0" w:color="auto"/>
        <w:bottom w:val="none" w:sz="0" w:space="0" w:color="auto"/>
        <w:right w:val="none" w:sz="0" w:space="0" w:color="auto"/>
      </w:divBdr>
    </w:div>
    <w:div w:id="447428394">
      <w:bodyDiv w:val="1"/>
      <w:marLeft w:val="0"/>
      <w:marRight w:val="0"/>
      <w:marTop w:val="0"/>
      <w:marBottom w:val="0"/>
      <w:divBdr>
        <w:top w:val="none" w:sz="0" w:space="0" w:color="auto"/>
        <w:left w:val="none" w:sz="0" w:space="0" w:color="auto"/>
        <w:bottom w:val="none" w:sz="0" w:space="0" w:color="auto"/>
        <w:right w:val="none" w:sz="0" w:space="0" w:color="auto"/>
      </w:divBdr>
    </w:div>
    <w:div w:id="450050191">
      <w:bodyDiv w:val="1"/>
      <w:marLeft w:val="0"/>
      <w:marRight w:val="0"/>
      <w:marTop w:val="0"/>
      <w:marBottom w:val="0"/>
      <w:divBdr>
        <w:top w:val="none" w:sz="0" w:space="0" w:color="auto"/>
        <w:left w:val="none" w:sz="0" w:space="0" w:color="auto"/>
        <w:bottom w:val="none" w:sz="0" w:space="0" w:color="auto"/>
        <w:right w:val="none" w:sz="0" w:space="0" w:color="auto"/>
      </w:divBdr>
    </w:div>
    <w:div w:id="466356382">
      <w:bodyDiv w:val="1"/>
      <w:marLeft w:val="0"/>
      <w:marRight w:val="0"/>
      <w:marTop w:val="0"/>
      <w:marBottom w:val="0"/>
      <w:divBdr>
        <w:top w:val="none" w:sz="0" w:space="0" w:color="auto"/>
        <w:left w:val="none" w:sz="0" w:space="0" w:color="auto"/>
        <w:bottom w:val="none" w:sz="0" w:space="0" w:color="auto"/>
        <w:right w:val="none" w:sz="0" w:space="0" w:color="auto"/>
      </w:divBdr>
    </w:div>
    <w:div w:id="471943312">
      <w:bodyDiv w:val="1"/>
      <w:marLeft w:val="0"/>
      <w:marRight w:val="0"/>
      <w:marTop w:val="0"/>
      <w:marBottom w:val="0"/>
      <w:divBdr>
        <w:top w:val="none" w:sz="0" w:space="0" w:color="auto"/>
        <w:left w:val="none" w:sz="0" w:space="0" w:color="auto"/>
        <w:bottom w:val="none" w:sz="0" w:space="0" w:color="auto"/>
        <w:right w:val="none" w:sz="0" w:space="0" w:color="auto"/>
      </w:divBdr>
    </w:div>
    <w:div w:id="473525222">
      <w:bodyDiv w:val="1"/>
      <w:marLeft w:val="0"/>
      <w:marRight w:val="0"/>
      <w:marTop w:val="0"/>
      <w:marBottom w:val="0"/>
      <w:divBdr>
        <w:top w:val="none" w:sz="0" w:space="0" w:color="auto"/>
        <w:left w:val="none" w:sz="0" w:space="0" w:color="auto"/>
        <w:bottom w:val="none" w:sz="0" w:space="0" w:color="auto"/>
        <w:right w:val="none" w:sz="0" w:space="0" w:color="auto"/>
      </w:divBdr>
    </w:div>
    <w:div w:id="520971989">
      <w:bodyDiv w:val="1"/>
      <w:marLeft w:val="0"/>
      <w:marRight w:val="0"/>
      <w:marTop w:val="0"/>
      <w:marBottom w:val="0"/>
      <w:divBdr>
        <w:top w:val="none" w:sz="0" w:space="0" w:color="auto"/>
        <w:left w:val="none" w:sz="0" w:space="0" w:color="auto"/>
        <w:bottom w:val="none" w:sz="0" w:space="0" w:color="auto"/>
        <w:right w:val="none" w:sz="0" w:space="0" w:color="auto"/>
      </w:divBdr>
    </w:div>
    <w:div w:id="523058445">
      <w:bodyDiv w:val="1"/>
      <w:marLeft w:val="0"/>
      <w:marRight w:val="0"/>
      <w:marTop w:val="0"/>
      <w:marBottom w:val="0"/>
      <w:divBdr>
        <w:top w:val="none" w:sz="0" w:space="0" w:color="auto"/>
        <w:left w:val="none" w:sz="0" w:space="0" w:color="auto"/>
        <w:bottom w:val="none" w:sz="0" w:space="0" w:color="auto"/>
        <w:right w:val="none" w:sz="0" w:space="0" w:color="auto"/>
      </w:divBdr>
    </w:div>
    <w:div w:id="536089133">
      <w:bodyDiv w:val="1"/>
      <w:marLeft w:val="0"/>
      <w:marRight w:val="0"/>
      <w:marTop w:val="0"/>
      <w:marBottom w:val="0"/>
      <w:divBdr>
        <w:top w:val="none" w:sz="0" w:space="0" w:color="auto"/>
        <w:left w:val="none" w:sz="0" w:space="0" w:color="auto"/>
        <w:bottom w:val="none" w:sz="0" w:space="0" w:color="auto"/>
        <w:right w:val="none" w:sz="0" w:space="0" w:color="auto"/>
      </w:divBdr>
    </w:div>
    <w:div w:id="539827608">
      <w:bodyDiv w:val="1"/>
      <w:marLeft w:val="0"/>
      <w:marRight w:val="0"/>
      <w:marTop w:val="0"/>
      <w:marBottom w:val="0"/>
      <w:divBdr>
        <w:top w:val="none" w:sz="0" w:space="0" w:color="auto"/>
        <w:left w:val="none" w:sz="0" w:space="0" w:color="auto"/>
        <w:bottom w:val="none" w:sz="0" w:space="0" w:color="auto"/>
        <w:right w:val="none" w:sz="0" w:space="0" w:color="auto"/>
      </w:divBdr>
    </w:div>
    <w:div w:id="543636367">
      <w:bodyDiv w:val="1"/>
      <w:marLeft w:val="0"/>
      <w:marRight w:val="0"/>
      <w:marTop w:val="0"/>
      <w:marBottom w:val="0"/>
      <w:divBdr>
        <w:top w:val="none" w:sz="0" w:space="0" w:color="auto"/>
        <w:left w:val="none" w:sz="0" w:space="0" w:color="auto"/>
        <w:bottom w:val="none" w:sz="0" w:space="0" w:color="auto"/>
        <w:right w:val="none" w:sz="0" w:space="0" w:color="auto"/>
      </w:divBdr>
    </w:div>
    <w:div w:id="556473614">
      <w:bodyDiv w:val="1"/>
      <w:marLeft w:val="0"/>
      <w:marRight w:val="0"/>
      <w:marTop w:val="0"/>
      <w:marBottom w:val="0"/>
      <w:divBdr>
        <w:top w:val="none" w:sz="0" w:space="0" w:color="auto"/>
        <w:left w:val="none" w:sz="0" w:space="0" w:color="auto"/>
        <w:bottom w:val="none" w:sz="0" w:space="0" w:color="auto"/>
        <w:right w:val="none" w:sz="0" w:space="0" w:color="auto"/>
      </w:divBdr>
    </w:div>
    <w:div w:id="594441286">
      <w:bodyDiv w:val="1"/>
      <w:marLeft w:val="0"/>
      <w:marRight w:val="0"/>
      <w:marTop w:val="0"/>
      <w:marBottom w:val="0"/>
      <w:divBdr>
        <w:top w:val="none" w:sz="0" w:space="0" w:color="auto"/>
        <w:left w:val="none" w:sz="0" w:space="0" w:color="auto"/>
        <w:bottom w:val="none" w:sz="0" w:space="0" w:color="auto"/>
        <w:right w:val="none" w:sz="0" w:space="0" w:color="auto"/>
      </w:divBdr>
    </w:div>
    <w:div w:id="637884714">
      <w:bodyDiv w:val="1"/>
      <w:marLeft w:val="0"/>
      <w:marRight w:val="0"/>
      <w:marTop w:val="0"/>
      <w:marBottom w:val="0"/>
      <w:divBdr>
        <w:top w:val="none" w:sz="0" w:space="0" w:color="auto"/>
        <w:left w:val="none" w:sz="0" w:space="0" w:color="auto"/>
        <w:bottom w:val="none" w:sz="0" w:space="0" w:color="auto"/>
        <w:right w:val="none" w:sz="0" w:space="0" w:color="auto"/>
      </w:divBdr>
    </w:div>
    <w:div w:id="697659919">
      <w:bodyDiv w:val="1"/>
      <w:marLeft w:val="0"/>
      <w:marRight w:val="0"/>
      <w:marTop w:val="0"/>
      <w:marBottom w:val="0"/>
      <w:divBdr>
        <w:top w:val="none" w:sz="0" w:space="0" w:color="auto"/>
        <w:left w:val="none" w:sz="0" w:space="0" w:color="auto"/>
        <w:bottom w:val="none" w:sz="0" w:space="0" w:color="auto"/>
        <w:right w:val="none" w:sz="0" w:space="0" w:color="auto"/>
      </w:divBdr>
    </w:div>
    <w:div w:id="737560011">
      <w:bodyDiv w:val="1"/>
      <w:marLeft w:val="0"/>
      <w:marRight w:val="0"/>
      <w:marTop w:val="0"/>
      <w:marBottom w:val="0"/>
      <w:divBdr>
        <w:top w:val="none" w:sz="0" w:space="0" w:color="auto"/>
        <w:left w:val="none" w:sz="0" w:space="0" w:color="auto"/>
        <w:bottom w:val="none" w:sz="0" w:space="0" w:color="auto"/>
        <w:right w:val="none" w:sz="0" w:space="0" w:color="auto"/>
      </w:divBdr>
    </w:div>
    <w:div w:id="753013695">
      <w:bodyDiv w:val="1"/>
      <w:marLeft w:val="0"/>
      <w:marRight w:val="0"/>
      <w:marTop w:val="0"/>
      <w:marBottom w:val="0"/>
      <w:divBdr>
        <w:top w:val="none" w:sz="0" w:space="0" w:color="auto"/>
        <w:left w:val="none" w:sz="0" w:space="0" w:color="auto"/>
        <w:bottom w:val="none" w:sz="0" w:space="0" w:color="auto"/>
        <w:right w:val="none" w:sz="0" w:space="0" w:color="auto"/>
      </w:divBdr>
    </w:div>
    <w:div w:id="756681445">
      <w:bodyDiv w:val="1"/>
      <w:marLeft w:val="0"/>
      <w:marRight w:val="0"/>
      <w:marTop w:val="0"/>
      <w:marBottom w:val="0"/>
      <w:divBdr>
        <w:top w:val="none" w:sz="0" w:space="0" w:color="auto"/>
        <w:left w:val="none" w:sz="0" w:space="0" w:color="auto"/>
        <w:bottom w:val="none" w:sz="0" w:space="0" w:color="auto"/>
        <w:right w:val="none" w:sz="0" w:space="0" w:color="auto"/>
      </w:divBdr>
    </w:div>
    <w:div w:id="784884797">
      <w:bodyDiv w:val="1"/>
      <w:marLeft w:val="0"/>
      <w:marRight w:val="0"/>
      <w:marTop w:val="0"/>
      <w:marBottom w:val="0"/>
      <w:divBdr>
        <w:top w:val="none" w:sz="0" w:space="0" w:color="auto"/>
        <w:left w:val="none" w:sz="0" w:space="0" w:color="auto"/>
        <w:bottom w:val="none" w:sz="0" w:space="0" w:color="auto"/>
        <w:right w:val="none" w:sz="0" w:space="0" w:color="auto"/>
      </w:divBdr>
    </w:div>
    <w:div w:id="799500105">
      <w:bodyDiv w:val="1"/>
      <w:marLeft w:val="0"/>
      <w:marRight w:val="0"/>
      <w:marTop w:val="0"/>
      <w:marBottom w:val="0"/>
      <w:divBdr>
        <w:top w:val="none" w:sz="0" w:space="0" w:color="auto"/>
        <w:left w:val="none" w:sz="0" w:space="0" w:color="auto"/>
        <w:bottom w:val="none" w:sz="0" w:space="0" w:color="auto"/>
        <w:right w:val="none" w:sz="0" w:space="0" w:color="auto"/>
      </w:divBdr>
    </w:div>
    <w:div w:id="802314087">
      <w:bodyDiv w:val="1"/>
      <w:marLeft w:val="0"/>
      <w:marRight w:val="0"/>
      <w:marTop w:val="0"/>
      <w:marBottom w:val="0"/>
      <w:divBdr>
        <w:top w:val="none" w:sz="0" w:space="0" w:color="auto"/>
        <w:left w:val="none" w:sz="0" w:space="0" w:color="auto"/>
        <w:bottom w:val="none" w:sz="0" w:space="0" w:color="auto"/>
        <w:right w:val="none" w:sz="0" w:space="0" w:color="auto"/>
      </w:divBdr>
    </w:div>
    <w:div w:id="856650852">
      <w:bodyDiv w:val="1"/>
      <w:marLeft w:val="0"/>
      <w:marRight w:val="0"/>
      <w:marTop w:val="0"/>
      <w:marBottom w:val="0"/>
      <w:divBdr>
        <w:top w:val="none" w:sz="0" w:space="0" w:color="auto"/>
        <w:left w:val="none" w:sz="0" w:space="0" w:color="auto"/>
        <w:bottom w:val="none" w:sz="0" w:space="0" w:color="auto"/>
        <w:right w:val="none" w:sz="0" w:space="0" w:color="auto"/>
      </w:divBdr>
    </w:div>
    <w:div w:id="879826461">
      <w:bodyDiv w:val="1"/>
      <w:marLeft w:val="0"/>
      <w:marRight w:val="0"/>
      <w:marTop w:val="0"/>
      <w:marBottom w:val="0"/>
      <w:divBdr>
        <w:top w:val="none" w:sz="0" w:space="0" w:color="auto"/>
        <w:left w:val="none" w:sz="0" w:space="0" w:color="auto"/>
        <w:bottom w:val="none" w:sz="0" w:space="0" w:color="auto"/>
        <w:right w:val="none" w:sz="0" w:space="0" w:color="auto"/>
      </w:divBdr>
    </w:div>
    <w:div w:id="891620636">
      <w:bodyDiv w:val="1"/>
      <w:marLeft w:val="0"/>
      <w:marRight w:val="0"/>
      <w:marTop w:val="0"/>
      <w:marBottom w:val="0"/>
      <w:divBdr>
        <w:top w:val="none" w:sz="0" w:space="0" w:color="auto"/>
        <w:left w:val="none" w:sz="0" w:space="0" w:color="auto"/>
        <w:bottom w:val="none" w:sz="0" w:space="0" w:color="auto"/>
        <w:right w:val="none" w:sz="0" w:space="0" w:color="auto"/>
      </w:divBdr>
    </w:div>
    <w:div w:id="898589871">
      <w:bodyDiv w:val="1"/>
      <w:marLeft w:val="0"/>
      <w:marRight w:val="0"/>
      <w:marTop w:val="0"/>
      <w:marBottom w:val="0"/>
      <w:divBdr>
        <w:top w:val="none" w:sz="0" w:space="0" w:color="auto"/>
        <w:left w:val="none" w:sz="0" w:space="0" w:color="auto"/>
        <w:bottom w:val="none" w:sz="0" w:space="0" w:color="auto"/>
        <w:right w:val="none" w:sz="0" w:space="0" w:color="auto"/>
      </w:divBdr>
    </w:div>
    <w:div w:id="928586574">
      <w:bodyDiv w:val="1"/>
      <w:marLeft w:val="0"/>
      <w:marRight w:val="0"/>
      <w:marTop w:val="0"/>
      <w:marBottom w:val="0"/>
      <w:divBdr>
        <w:top w:val="none" w:sz="0" w:space="0" w:color="auto"/>
        <w:left w:val="none" w:sz="0" w:space="0" w:color="auto"/>
        <w:bottom w:val="none" w:sz="0" w:space="0" w:color="auto"/>
        <w:right w:val="none" w:sz="0" w:space="0" w:color="auto"/>
      </w:divBdr>
    </w:div>
    <w:div w:id="961347873">
      <w:bodyDiv w:val="1"/>
      <w:marLeft w:val="0"/>
      <w:marRight w:val="0"/>
      <w:marTop w:val="0"/>
      <w:marBottom w:val="0"/>
      <w:divBdr>
        <w:top w:val="none" w:sz="0" w:space="0" w:color="auto"/>
        <w:left w:val="none" w:sz="0" w:space="0" w:color="auto"/>
        <w:bottom w:val="none" w:sz="0" w:space="0" w:color="auto"/>
        <w:right w:val="none" w:sz="0" w:space="0" w:color="auto"/>
      </w:divBdr>
    </w:div>
    <w:div w:id="972445844">
      <w:bodyDiv w:val="1"/>
      <w:marLeft w:val="0"/>
      <w:marRight w:val="0"/>
      <w:marTop w:val="0"/>
      <w:marBottom w:val="0"/>
      <w:divBdr>
        <w:top w:val="none" w:sz="0" w:space="0" w:color="auto"/>
        <w:left w:val="none" w:sz="0" w:space="0" w:color="auto"/>
        <w:bottom w:val="none" w:sz="0" w:space="0" w:color="auto"/>
        <w:right w:val="none" w:sz="0" w:space="0" w:color="auto"/>
      </w:divBdr>
    </w:div>
    <w:div w:id="982544109">
      <w:bodyDiv w:val="1"/>
      <w:marLeft w:val="0"/>
      <w:marRight w:val="0"/>
      <w:marTop w:val="0"/>
      <w:marBottom w:val="0"/>
      <w:divBdr>
        <w:top w:val="none" w:sz="0" w:space="0" w:color="auto"/>
        <w:left w:val="none" w:sz="0" w:space="0" w:color="auto"/>
        <w:bottom w:val="none" w:sz="0" w:space="0" w:color="auto"/>
        <w:right w:val="none" w:sz="0" w:space="0" w:color="auto"/>
      </w:divBdr>
    </w:div>
    <w:div w:id="986936693">
      <w:bodyDiv w:val="1"/>
      <w:marLeft w:val="0"/>
      <w:marRight w:val="0"/>
      <w:marTop w:val="0"/>
      <w:marBottom w:val="0"/>
      <w:divBdr>
        <w:top w:val="none" w:sz="0" w:space="0" w:color="auto"/>
        <w:left w:val="none" w:sz="0" w:space="0" w:color="auto"/>
        <w:bottom w:val="none" w:sz="0" w:space="0" w:color="auto"/>
        <w:right w:val="none" w:sz="0" w:space="0" w:color="auto"/>
      </w:divBdr>
    </w:div>
    <w:div w:id="1035427439">
      <w:bodyDiv w:val="1"/>
      <w:marLeft w:val="0"/>
      <w:marRight w:val="0"/>
      <w:marTop w:val="0"/>
      <w:marBottom w:val="0"/>
      <w:divBdr>
        <w:top w:val="none" w:sz="0" w:space="0" w:color="auto"/>
        <w:left w:val="none" w:sz="0" w:space="0" w:color="auto"/>
        <w:bottom w:val="none" w:sz="0" w:space="0" w:color="auto"/>
        <w:right w:val="none" w:sz="0" w:space="0" w:color="auto"/>
      </w:divBdr>
    </w:div>
    <w:div w:id="1055469081">
      <w:bodyDiv w:val="1"/>
      <w:marLeft w:val="0"/>
      <w:marRight w:val="0"/>
      <w:marTop w:val="0"/>
      <w:marBottom w:val="0"/>
      <w:divBdr>
        <w:top w:val="none" w:sz="0" w:space="0" w:color="auto"/>
        <w:left w:val="none" w:sz="0" w:space="0" w:color="auto"/>
        <w:bottom w:val="none" w:sz="0" w:space="0" w:color="auto"/>
        <w:right w:val="none" w:sz="0" w:space="0" w:color="auto"/>
      </w:divBdr>
    </w:div>
    <w:div w:id="1108887867">
      <w:bodyDiv w:val="1"/>
      <w:marLeft w:val="0"/>
      <w:marRight w:val="0"/>
      <w:marTop w:val="0"/>
      <w:marBottom w:val="0"/>
      <w:divBdr>
        <w:top w:val="none" w:sz="0" w:space="0" w:color="auto"/>
        <w:left w:val="none" w:sz="0" w:space="0" w:color="auto"/>
        <w:bottom w:val="none" w:sz="0" w:space="0" w:color="auto"/>
        <w:right w:val="none" w:sz="0" w:space="0" w:color="auto"/>
      </w:divBdr>
    </w:div>
    <w:div w:id="1136680133">
      <w:bodyDiv w:val="1"/>
      <w:marLeft w:val="0"/>
      <w:marRight w:val="0"/>
      <w:marTop w:val="0"/>
      <w:marBottom w:val="0"/>
      <w:divBdr>
        <w:top w:val="none" w:sz="0" w:space="0" w:color="auto"/>
        <w:left w:val="none" w:sz="0" w:space="0" w:color="auto"/>
        <w:bottom w:val="none" w:sz="0" w:space="0" w:color="auto"/>
        <w:right w:val="none" w:sz="0" w:space="0" w:color="auto"/>
      </w:divBdr>
    </w:div>
    <w:div w:id="1158617790">
      <w:bodyDiv w:val="1"/>
      <w:marLeft w:val="0"/>
      <w:marRight w:val="0"/>
      <w:marTop w:val="0"/>
      <w:marBottom w:val="0"/>
      <w:divBdr>
        <w:top w:val="none" w:sz="0" w:space="0" w:color="auto"/>
        <w:left w:val="none" w:sz="0" w:space="0" w:color="auto"/>
        <w:bottom w:val="none" w:sz="0" w:space="0" w:color="auto"/>
        <w:right w:val="none" w:sz="0" w:space="0" w:color="auto"/>
      </w:divBdr>
    </w:div>
    <w:div w:id="1158961614">
      <w:bodyDiv w:val="1"/>
      <w:marLeft w:val="0"/>
      <w:marRight w:val="0"/>
      <w:marTop w:val="0"/>
      <w:marBottom w:val="0"/>
      <w:divBdr>
        <w:top w:val="none" w:sz="0" w:space="0" w:color="auto"/>
        <w:left w:val="none" w:sz="0" w:space="0" w:color="auto"/>
        <w:bottom w:val="none" w:sz="0" w:space="0" w:color="auto"/>
        <w:right w:val="none" w:sz="0" w:space="0" w:color="auto"/>
      </w:divBdr>
    </w:div>
    <w:div w:id="1164318931">
      <w:bodyDiv w:val="1"/>
      <w:marLeft w:val="0"/>
      <w:marRight w:val="0"/>
      <w:marTop w:val="0"/>
      <w:marBottom w:val="0"/>
      <w:divBdr>
        <w:top w:val="none" w:sz="0" w:space="0" w:color="auto"/>
        <w:left w:val="none" w:sz="0" w:space="0" w:color="auto"/>
        <w:bottom w:val="none" w:sz="0" w:space="0" w:color="auto"/>
        <w:right w:val="none" w:sz="0" w:space="0" w:color="auto"/>
      </w:divBdr>
    </w:div>
    <w:div w:id="1164396374">
      <w:bodyDiv w:val="1"/>
      <w:marLeft w:val="0"/>
      <w:marRight w:val="0"/>
      <w:marTop w:val="0"/>
      <w:marBottom w:val="0"/>
      <w:divBdr>
        <w:top w:val="none" w:sz="0" w:space="0" w:color="auto"/>
        <w:left w:val="none" w:sz="0" w:space="0" w:color="auto"/>
        <w:bottom w:val="none" w:sz="0" w:space="0" w:color="auto"/>
        <w:right w:val="none" w:sz="0" w:space="0" w:color="auto"/>
      </w:divBdr>
    </w:div>
    <w:div w:id="1174568786">
      <w:bodyDiv w:val="1"/>
      <w:marLeft w:val="0"/>
      <w:marRight w:val="0"/>
      <w:marTop w:val="0"/>
      <w:marBottom w:val="0"/>
      <w:divBdr>
        <w:top w:val="none" w:sz="0" w:space="0" w:color="auto"/>
        <w:left w:val="none" w:sz="0" w:space="0" w:color="auto"/>
        <w:bottom w:val="none" w:sz="0" w:space="0" w:color="auto"/>
        <w:right w:val="none" w:sz="0" w:space="0" w:color="auto"/>
      </w:divBdr>
    </w:div>
    <w:div w:id="1254901987">
      <w:bodyDiv w:val="1"/>
      <w:marLeft w:val="0"/>
      <w:marRight w:val="0"/>
      <w:marTop w:val="0"/>
      <w:marBottom w:val="0"/>
      <w:divBdr>
        <w:top w:val="none" w:sz="0" w:space="0" w:color="auto"/>
        <w:left w:val="none" w:sz="0" w:space="0" w:color="auto"/>
        <w:bottom w:val="none" w:sz="0" w:space="0" w:color="auto"/>
        <w:right w:val="none" w:sz="0" w:space="0" w:color="auto"/>
      </w:divBdr>
    </w:div>
    <w:div w:id="1291326619">
      <w:bodyDiv w:val="1"/>
      <w:marLeft w:val="0"/>
      <w:marRight w:val="0"/>
      <w:marTop w:val="0"/>
      <w:marBottom w:val="0"/>
      <w:divBdr>
        <w:top w:val="none" w:sz="0" w:space="0" w:color="auto"/>
        <w:left w:val="none" w:sz="0" w:space="0" w:color="auto"/>
        <w:bottom w:val="none" w:sz="0" w:space="0" w:color="auto"/>
        <w:right w:val="none" w:sz="0" w:space="0" w:color="auto"/>
      </w:divBdr>
    </w:div>
    <w:div w:id="1299728163">
      <w:bodyDiv w:val="1"/>
      <w:marLeft w:val="0"/>
      <w:marRight w:val="0"/>
      <w:marTop w:val="0"/>
      <w:marBottom w:val="0"/>
      <w:divBdr>
        <w:top w:val="none" w:sz="0" w:space="0" w:color="auto"/>
        <w:left w:val="none" w:sz="0" w:space="0" w:color="auto"/>
        <w:bottom w:val="none" w:sz="0" w:space="0" w:color="auto"/>
        <w:right w:val="none" w:sz="0" w:space="0" w:color="auto"/>
      </w:divBdr>
    </w:div>
    <w:div w:id="1307473406">
      <w:bodyDiv w:val="1"/>
      <w:marLeft w:val="0"/>
      <w:marRight w:val="0"/>
      <w:marTop w:val="0"/>
      <w:marBottom w:val="0"/>
      <w:divBdr>
        <w:top w:val="none" w:sz="0" w:space="0" w:color="auto"/>
        <w:left w:val="none" w:sz="0" w:space="0" w:color="auto"/>
        <w:bottom w:val="none" w:sz="0" w:space="0" w:color="auto"/>
        <w:right w:val="none" w:sz="0" w:space="0" w:color="auto"/>
      </w:divBdr>
    </w:div>
    <w:div w:id="1331106879">
      <w:bodyDiv w:val="1"/>
      <w:marLeft w:val="0"/>
      <w:marRight w:val="0"/>
      <w:marTop w:val="0"/>
      <w:marBottom w:val="0"/>
      <w:divBdr>
        <w:top w:val="none" w:sz="0" w:space="0" w:color="auto"/>
        <w:left w:val="none" w:sz="0" w:space="0" w:color="auto"/>
        <w:bottom w:val="none" w:sz="0" w:space="0" w:color="auto"/>
        <w:right w:val="none" w:sz="0" w:space="0" w:color="auto"/>
      </w:divBdr>
    </w:div>
    <w:div w:id="1333333730">
      <w:bodyDiv w:val="1"/>
      <w:marLeft w:val="0"/>
      <w:marRight w:val="0"/>
      <w:marTop w:val="0"/>
      <w:marBottom w:val="0"/>
      <w:divBdr>
        <w:top w:val="none" w:sz="0" w:space="0" w:color="auto"/>
        <w:left w:val="none" w:sz="0" w:space="0" w:color="auto"/>
        <w:bottom w:val="none" w:sz="0" w:space="0" w:color="auto"/>
        <w:right w:val="none" w:sz="0" w:space="0" w:color="auto"/>
      </w:divBdr>
    </w:div>
    <w:div w:id="1355038730">
      <w:bodyDiv w:val="1"/>
      <w:marLeft w:val="0"/>
      <w:marRight w:val="0"/>
      <w:marTop w:val="0"/>
      <w:marBottom w:val="0"/>
      <w:divBdr>
        <w:top w:val="none" w:sz="0" w:space="0" w:color="auto"/>
        <w:left w:val="none" w:sz="0" w:space="0" w:color="auto"/>
        <w:bottom w:val="none" w:sz="0" w:space="0" w:color="auto"/>
        <w:right w:val="none" w:sz="0" w:space="0" w:color="auto"/>
      </w:divBdr>
    </w:div>
    <w:div w:id="1357191559">
      <w:bodyDiv w:val="1"/>
      <w:marLeft w:val="0"/>
      <w:marRight w:val="0"/>
      <w:marTop w:val="0"/>
      <w:marBottom w:val="0"/>
      <w:divBdr>
        <w:top w:val="none" w:sz="0" w:space="0" w:color="auto"/>
        <w:left w:val="none" w:sz="0" w:space="0" w:color="auto"/>
        <w:bottom w:val="none" w:sz="0" w:space="0" w:color="auto"/>
        <w:right w:val="none" w:sz="0" w:space="0" w:color="auto"/>
      </w:divBdr>
    </w:div>
    <w:div w:id="1505970208">
      <w:bodyDiv w:val="1"/>
      <w:marLeft w:val="0"/>
      <w:marRight w:val="0"/>
      <w:marTop w:val="0"/>
      <w:marBottom w:val="0"/>
      <w:divBdr>
        <w:top w:val="none" w:sz="0" w:space="0" w:color="auto"/>
        <w:left w:val="none" w:sz="0" w:space="0" w:color="auto"/>
        <w:bottom w:val="none" w:sz="0" w:space="0" w:color="auto"/>
        <w:right w:val="none" w:sz="0" w:space="0" w:color="auto"/>
      </w:divBdr>
    </w:div>
    <w:div w:id="1538935559">
      <w:bodyDiv w:val="1"/>
      <w:marLeft w:val="0"/>
      <w:marRight w:val="0"/>
      <w:marTop w:val="0"/>
      <w:marBottom w:val="0"/>
      <w:divBdr>
        <w:top w:val="none" w:sz="0" w:space="0" w:color="auto"/>
        <w:left w:val="none" w:sz="0" w:space="0" w:color="auto"/>
        <w:bottom w:val="none" w:sz="0" w:space="0" w:color="auto"/>
        <w:right w:val="none" w:sz="0" w:space="0" w:color="auto"/>
      </w:divBdr>
    </w:div>
    <w:div w:id="1605186622">
      <w:bodyDiv w:val="1"/>
      <w:marLeft w:val="0"/>
      <w:marRight w:val="0"/>
      <w:marTop w:val="0"/>
      <w:marBottom w:val="0"/>
      <w:divBdr>
        <w:top w:val="none" w:sz="0" w:space="0" w:color="auto"/>
        <w:left w:val="none" w:sz="0" w:space="0" w:color="auto"/>
        <w:bottom w:val="none" w:sz="0" w:space="0" w:color="auto"/>
        <w:right w:val="none" w:sz="0" w:space="0" w:color="auto"/>
      </w:divBdr>
    </w:div>
    <w:div w:id="1625305131">
      <w:bodyDiv w:val="1"/>
      <w:marLeft w:val="0"/>
      <w:marRight w:val="0"/>
      <w:marTop w:val="0"/>
      <w:marBottom w:val="0"/>
      <w:divBdr>
        <w:top w:val="none" w:sz="0" w:space="0" w:color="auto"/>
        <w:left w:val="none" w:sz="0" w:space="0" w:color="auto"/>
        <w:bottom w:val="none" w:sz="0" w:space="0" w:color="auto"/>
        <w:right w:val="none" w:sz="0" w:space="0" w:color="auto"/>
      </w:divBdr>
    </w:div>
    <w:div w:id="1627614288">
      <w:bodyDiv w:val="1"/>
      <w:marLeft w:val="0"/>
      <w:marRight w:val="0"/>
      <w:marTop w:val="0"/>
      <w:marBottom w:val="0"/>
      <w:divBdr>
        <w:top w:val="none" w:sz="0" w:space="0" w:color="auto"/>
        <w:left w:val="none" w:sz="0" w:space="0" w:color="auto"/>
        <w:bottom w:val="none" w:sz="0" w:space="0" w:color="auto"/>
        <w:right w:val="none" w:sz="0" w:space="0" w:color="auto"/>
      </w:divBdr>
    </w:div>
    <w:div w:id="1644432167">
      <w:bodyDiv w:val="1"/>
      <w:marLeft w:val="0"/>
      <w:marRight w:val="0"/>
      <w:marTop w:val="0"/>
      <w:marBottom w:val="0"/>
      <w:divBdr>
        <w:top w:val="none" w:sz="0" w:space="0" w:color="auto"/>
        <w:left w:val="none" w:sz="0" w:space="0" w:color="auto"/>
        <w:bottom w:val="none" w:sz="0" w:space="0" w:color="auto"/>
        <w:right w:val="none" w:sz="0" w:space="0" w:color="auto"/>
      </w:divBdr>
    </w:div>
    <w:div w:id="1731228417">
      <w:bodyDiv w:val="1"/>
      <w:marLeft w:val="0"/>
      <w:marRight w:val="0"/>
      <w:marTop w:val="0"/>
      <w:marBottom w:val="0"/>
      <w:divBdr>
        <w:top w:val="none" w:sz="0" w:space="0" w:color="auto"/>
        <w:left w:val="none" w:sz="0" w:space="0" w:color="auto"/>
        <w:bottom w:val="none" w:sz="0" w:space="0" w:color="auto"/>
        <w:right w:val="none" w:sz="0" w:space="0" w:color="auto"/>
      </w:divBdr>
    </w:div>
    <w:div w:id="1742218155">
      <w:bodyDiv w:val="1"/>
      <w:marLeft w:val="0"/>
      <w:marRight w:val="0"/>
      <w:marTop w:val="0"/>
      <w:marBottom w:val="0"/>
      <w:divBdr>
        <w:top w:val="none" w:sz="0" w:space="0" w:color="auto"/>
        <w:left w:val="none" w:sz="0" w:space="0" w:color="auto"/>
        <w:bottom w:val="none" w:sz="0" w:space="0" w:color="auto"/>
        <w:right w:val="none" w:sz="0" w:space="0" w:color="auto"/>
      </w:divBdr>
    </w:div>
    <w:div w:id="1797722517">
      <w:bodyDiv w:val="1"/>
      <w:marLeft w:val="0"/>
      <w:marRight w:val="0"/>
      <w:marTop w:val="0"/>
      <w:marBottom w:val="0"/>
      <w:divBdr>
        <w:top w:val="none" w:sz="0" w:space="0" w:color="auto"/>
        <w:left w:val="none" w:sz="0" w:space="0" w:color="auto"/>
        <w:bottom w:val="none" w:sz="0" w:space="0" w:color="auto"/>
        <w:right w:val="none" w:sz="0" w:space="0" w:color="auto"/>
      </w:divBdr>
    </w:div>
    <w:div w:id="1806465999">
      <w:bodyDiv w:val="1"/>
      <w:marLeft w:val="0"/>
      <w:marRight w:val="0"/>
      <w:marTop w:val="0"/>
      <w:marBottom w:val="0"/>
      <w:divBdr>
        <w:top w:val="none" w:sz="0" w:space="0" w:color="auto"/>
        <w:left w:val="none" w:sz="0" w:space="0" w:color="auto"/>
        <w:bottom w:val="none" w:sz="0" w:space="0" w:color="auto"/>
        <w:right w:val="none" w:sz="0" w:space="0" w:color="auto"/>
      </w:divBdr>
    </w:div>
    <w:div w:id="1826042269">
      <w:bodyDiv w:val="1"/>
      <w:marLeft w:val="0"/>
      <w:marRight w:val="0"/>
      <w:marTop w:val="0"/>
      <w:marBottom w:val="0"/>
      <w:divBdr>
        <w:top w:val="none" w:sz="0" w:space="0" w:color="auto"/>
        <w:left w:val="none" w:sz="0" w:space="0" w:color="auto"/>
        <w:bottom w:val="none" w:sz="0" w:space="0" w:color="auto"/>
        <w:right w:val="none" w:sz="0" w:space="0" w:color="auto"/>
      </w:divBdr>
    </w:div>
    <w:div w:id="1864785070">
      <w:bodyDiv w:val="1"/>
      <w:marLeft w:val="0"/>
      <w:marRight w:val="0"/>
      <w:marTop w:val="0"/>
      <w:marBottom w:val="0"/>
      <w:divBdr>
        <w:top w:val="none" w:sz="0" w:space="0" w:color="auto"/>
        <w:left w:val="none" w:sz="0" w:space="0" w:color="auto"/>
        <w:bottom w:val="none" w:sz="0" w:space="0" w:color="auto"/>
        <w:right w:val="none" w:sz="0" w:space="0" w:color="auto"/>
      </w:divBdr>
    </w:div>
    <w:div w:id="1882400762">
      <w:bodyDiv w:val="1"/>
      <w:marLeft w:val="0"/>
      <w:marRight w:val="0"/>
      <w:marTop w:val="0"/>
      <w:marBottom w:val="0"/>
      <w:divBdr>
        <w:top w:val="none" w:sz="0" w:space="0" w:color="auto"/>
        <w:left w:val="none" w:sz="0" w:space="0" w:color="auto"/>
        <w:bottom w:val="none" w:sz="0" w:space="0" w:color="auto"/>
        <w:right w:val="none" w:sz="0" w:space="0" w:color="auto"/>
      </w:divBdr>
    </w:div>
    <w:div w:id="1883245086">
      <w:bodyDiv w:val="1"/>
      <w:marLeft w:val="0"/>
      <w:marRight w:val="0"/>
      <w:marTop w:val="0"/>
      <w:marBottom w:val="0"/>
      <w:divBdr>
        <w:top w:val="none" w:sz="0" w:space="0" w:color="auto"/>
        <w:left w:val="none" w:sz="0" w:space="0" w:color="auto"/>
        <w:bottom w:val="none" w:sz="0" w:space="0" w:color="auto"/>
        <w:right w:val="none" w:sz="0" w:space="0" w:color="auto"/>
      </w:divBdr>
    </w:div>
    <w:div w:id="1935046065">
      <w:bodyDiv w:val="1"/>
      <w:marLeft w:val="0"/>
      <w:marRight w:val="0"/>
      <w:marTop w:val="0"/>
      <w:marBottom w:val="0"/>
      <w:divBdr>
        <w:top w:val="none" w:sz="0" w:space="0" w:color="auto"/>
        <w:left w:val="none" w:sz="0" w:space="0" w:color="auto"/>
        <w:bottom w:val="none" w:sz="0" w:space="0" w:color="auto"/>
        <w:right w:val="none" w:sz="0" w:space="0" w:color="auto"/>
      </w:divBdr>
    </w:div>
    <w:div w:id="1953513933">
      <w:bodyDiv w:val="1"/>
      <w:marLeft w:val="0"/>
      <w:marRight w:val="0"/>
      <w:marTop w:val="0"/>
      <w:marBottom w:val="0"/>
      <w:divBdr>
        <w:top w:val="none" w:sz="0" w:space="0" w:color="auto"/>
        <w:left w:val="none" w:sz="0" w:space="0" w:color="auto"/>
        <w:bottom w:val="none" w:sz="0" w:space="0" w:color="auto"/>
        <w:right w:val="none" w:sz="0" w:space="0" w:color="auto"/>
      </w:divBdr>
    </w:div>
    <w:div w:id="2099327438">
      <w:bodyDiv w:val="1"/>
      <w:marLeft w:val="0"/>
      <w:marRight w:val="0"/>
      <w:marTop w:val="0"/>
      <w:marBottom w:val="0"/>
      <w:divBdr>
        <w:top w:val="none" w:sz="0" w:space="0" w:color="auto"/>
        <w:left w:val="none" w:sz="0" w:space="0" w:color="auto"/>
        <w:bottom w:val="none" w:sz="0" w:space="0" w:color="auto"/>
        <w:right w:val="none" w:sz="0" w:space="0" w:color="auto"/>
      </w:divBdr>
    </w:div>
    <w:div w:id="2117023002">
      <w:bodyDiv w:val="1"/>
      <w:marLeft w:val="0"/>
      <w:marRight w:val="0"/>
      <w:marTop w:val="0"/>
      <w:marBottom w:val="0"/>
      <w:divBdr>
        <w:top w:val="none" w:sz="0" w:space="0" w:color="auto"/>
        <w:left w:val="none" w:sz="0" w:space="0" w:color="auto"/>
        <w:bottom w:val="none" w:sz="0" w:space="0" w:color="auto"/>
        <w:right w:val="none" w:sz="0" w:space="0" w:color="auto"/>
      </w:divBdr>
    </w:div>
    <w:div w:id="2126196875">
      <w:bodyDiv w:val="1"/>
      <w:marLeft w:val="0"/>
      <w:marRight w:val="0"/>
      <w:marTop w:val="0"/>
      <w:marBottom w:val="0"/>
      <w:divBdr>
        <w:top w:val="none" w:sz="0" w:space="0" w:color="auto"/>
        <w:left w:val="none" w:sz="0" w:space="0" w:color="auto"/>
        <w:bottom w:val="none" w:sz="0" w:space="0" w:color="auto"/>
        <w:right w:val="none" w:sz="0" w:space="0" w:color="auto"/>
      </w:divBdr>
    </w:div>
    <w:div w:id="2130542345">
      <w:bodyDiv w:val="1"/>
      <w:marLeft w:val="0"/>
      <w:marRight w:val="0"/>
      <w:marTop w:val="0"/>
      <w:marBottom w:val="0"/>
      <w:divBdr>
        <w:top w:val="none" w:sz="0" w:space="0" w:color="auto"/>
        <w:left w:val="none" w:sz="0" w:space="0" w:color="auto"/>
        <w:bottom w:val="none" w:sz="0" w:space="0" w:color="auto"/>
        <w:right w:val="none" w:sz="0" w:space="0" w:color="auto"/>
      </w:divBdr>
    </w:div>
    <w:div w:id="2131775112">
      <w:bodyDiv w:val="1"/>
      <w:marLeft w:val="0"/>
      <w:marRight w:val="0"/>
      <w:marTop w:val="0"/>
      <w:marBottom w:val="0"/>
      <w:divBdr>
        <w:top w:val="none" w:sz="0" w:space="0" w:color="auto"/>
        <w:left w:val="none" w:sz="0" w:space="0" w:color="auto"/>
        <w:bottom w:val="none" w:sz="0" w:space="0" w:color="auto"/>
        <w:right w:val="none" w:sz="0" w:space="0" w:color="auto"/>
      </w:divBdr>
    </w:div>
    <w:div w:id="2140145315">
      <w:bodyDiv w:val="1"/>
      <w:marLeft w:val="0"/>
      <w:marRight w:val="0"/>
      <w:marTop w:val="0"/>
      <w:marBottom w:val="0"/>
      <w:divBdr>
        <w:top w:val="none" w:sz="0" w:space="0" w:color="auto"/>
        <w:left w:val="none" w:sz="0" w:space="0" w:color="auto"/>
        <w:bottom w:val="none" w:sz="0" w:space="0" w:color="auto"/>
        <w:right w:val="none" w:sz="0" w:space="0" w:color="auto"/>
      </w:divBdr>
    </w:div>
    <w:div w:id="2141028283">
      <w:bodyDiv w:val="1"/>
      <w:marLeft w:val="0"/>
      <w:marRight w:val="0"/>
      <w:marTop w:val="0"/>
      <w:marBottom w:val="0"/>
      <w:divBdr>
        <w:top w:val="none" w:sz="0" w:space="0" w:color="auto"/>
        <w:left w:val="none" w:sz="0" w:space="0" w:color="auto"/>
        <w:bottom w:val="none" w:sz="0" w:space="0" w:color="auto"/>
        <w:right w:val="none" w:sz="0" w:space="0" w:color="auto"/>
      </w:divBdr>
    </w:div>
    <w:div w:id="2145659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Gil25</b:Tag>
    <b:SourceType>DocumentFromInternetSite</b:SourceType>
    <b:Guid>{0AF36963-4171-46AE-9C1A-D4996B6A0378}</b:Guid>
    <b:Title>Business on the Edge</b:Title>
    <b:Year>2024</b:Year>
    <b:URL>https://reports.weforum.org/docs/WEF_Business_on_the_Edge_2024.pdf</b:URL>
    <b:InternetSiteTitle>Weforum.org</b:InternetSiteTitle>
    <b:Author>
      <b:Author>
        <b:NameList>
          <b:Person>
            <b:Last>Gill Einhorn</b:Last>
            <b:First>Gim</b:First>
            <b:Middle>Huay Neo, Johan Rockström, Toby Siddall</b:Middle>
          </b:Person>
        </b:NameList>
      </b:Author>
    </b:Author>
    <b:YearAccessed>2025</b:YearAccessed>
    <b:MonthAccessed>April</b:MonthAccessed>
    <b:DayAccessed>27</b:DayAccessed>
    <b:RefOrder>1</b:RefOrder>
  </b:Source>
  <b:Source>
    <b:Tag>ACC25</b:Tag>
    <b:SourceType>DocumentFromInternetSite</b:SourceType>
    <b:Guid>{C0D364C1-59B4-46B4-ACD9-3D2922C80F70}</b:Guid>
    <b:Author>
      <b:Author>
        <b:NameList>
          <b:Person>
            <b:Last>ACCA</b:Last>
          </b:Person>
        </b:NameList>
      </b:Author>
    </b:Author>
    <b:Title>Professional Accountants at the heart of sustainability</b:Title>
    <b:InternetSiteTitle>ACCAGlobal</b:InternetSiteTitle>
    <b:Year>2021</b:Year>
    <b:URL>https://www.accaglobal.com/content/dam/ACCA_Global/professional-insights/pahso/PI-PATF-SUSTAINABLE-ORGANISATIONS.pdf</b:URL>
    <b:YearAccessed>2025</b:YearAccessed>
    <b:MonthAccessed>April</b:MonthAccessed>
    <b:DayAccessed>28</b:DayAccessed>
    <b:RefOrder>2</b:RefOrder>
  </b:Source>
  <b:Source>
    <b:Tag>IPC22</b:Tag>
    <b:SourceType>InternetSite</b:SourceType>
    <b:Guid>{2DCD000D-2F60-4098-953D-BFF8311EDDB6}</b:Guid>
    <b:Author>
      <b:Author>
        <b:NameList>
          <b:Person>
            <b:Last>IPCC</b:Last>
          </b:Person>
        </b:NameList>
      </b:Author>
    </b:Author>
    <b:Title>IPCC</b:Title>
    <b:Year>2022</b:Year>
    <b:YearAccessed>2025</b:YearAccessed>
    <b:MonthAccessed>April</b:MonthAccessed>
    <b:DayAccessed>30</b:DayAccessed>
    <b:URL>https://www.ipcc.ch/sr15/</b:URL>
    <b:RefOrder>3</b:RefOrder>
  </b:Source>
  <b:Source>
    <b:Tag>IPC24</b:Tag>
    <b:SourceType>InternetSite</b:SourceType>
    <b:Guid>{4C7453A2-DC54-467F-AA64-635ABAB9D881}</b:Guid>
    <b:Author>
      <b:Author>
        <b:NameList>
          <b:Person>
            <b:Last>IPCC</b:Last>
          </b:Person>
        </b:NameList>
      </b:Author>
    </b:Author>
    <b:Title>IPCC</b:Title>
    <b:Year>2022</b:Year>
    <b:YearAccessed>2025</b:YearAccessed>
    <b:MonthAccessed>April</b:MonthAccessed>
    <b:DayAccessed>30</b:DayAccessed>
    <b:URL>https://www.ipcc.ch/2022/04/04/ipcc-ar6-wgiii-pressrelease/</b:URL>
    <b:RefOrder>4</b:RefOrder>
  </b:Source>
  <b:Source>
    <b:Tag>WWF22</b:Tag>
    <b:SourceType>InternetSite</b:SourceType>
    <b:Guid>{38846D56-9098-4735-BAD2-4B53D53DD48A}</b:Guid>
    <b:Author>
      <b:Author>
        <b:NameList>
          <b:Person>
            <b:Last>WWF</b:Last>
          </b:Person>
        </b:NameList>
      </b:Author>
    </b:Author>
    <b:Title>WWF</b:Title>
    <b:Year>2022</b:Year>
    <b:YearAccessed>2025</b:YearAccessed>
    <b:MonthAccessed>April</b:MonthAccessed>
    <b:DayAccessed>30</b:DayAccessed>
    <b:URL>https://www.worldwildlife.org/press-releases/69-average-decline-in-wildlife-populations-since-1970-says-new-wwf-report</b:URL>
    <b:RefOrder>5</b:RefOrder>
  </b:Source>
  <b:Source>
    <b:Tag>Enc22</b:Tag>
    <b:SourceType>InternetSite</b:SourceType>
    <b:Guid>{FCA6B976-3108-4B64-A75A-BEAAF263CF71}</b:Guid>
    <b:Author>
      <b:Author>
        <b:NameList>
          <b:Person>
            <b:Last>HK</b:Last>
            <b:First>Encompass</b:First>
          </b:Person>
        </b:NameList>
      </b:Author>
    </b:Author>
    <b:Title>How Marginalised Groups Are Disproportionately Affected by Climate Change</b:Title>
    <b:Year>2022</b:Year>
    <b:YearAccessed>2025</b:YearAccessed>
    <b:MonthAccessed>April</b:MonthAccessed>
    <b:DayAccessed>30</b:DayAccessed>
    <b:URL>https://earth.org/marginalised-groups-are-disproportionately-affected-by-climate-change/</b:URL>
    <b:RefOrder>6</b:RefOrder>
  </b:Source>
  <b:Source>
    <b:Tag>Ant17</b:Tag>
    <b:SourceType>InternetSite</b:SourceType>
    <b:Guid>{D3A68A6D-AEC3-49EB-AD7F-350B3DE49F88}</b:Guid>
    <b:Author>
      <b:Author>
        <b:NameList>
          <b:Person>
            <b:Last>Sato</b:Last>
            <b:First>Antoine</b:First>
            <b:Middle>Dechezleprêtre and Misato</b:Middle>
          </b:Person>
        </b:NameList>
      </b:Author>
    </b:Author>
    <b:Title>The Impacts of Environmental Regulations on Competitiveness</b:Title>
    <b:Year>2017</b:Year>
    <b:YearAccessed>2025</b:YearAccessed>
    <b:MonthAccessed>May </b:MonthAccessed>
    <b:DayAccessed>1</b:DayAccessed>
    <b:URL>https://www.journals.uchicago.edu/doi/10.1093/reep/rex013</b:URL>
    <b:RefOrder>7</b:RefOrder>
  </b:Source>
  <b:Source>
    <b:Tag>OBS24</b:Tag>
    <b:SourceType>InternetSite</b:SourceType>
    <b:Guid>{6054381A-DE9A-40A9-B59A-4EC84EFEAEF6}</b:Guid>
    <b:Author>
      <b:Author>
        <b:NameList>
          <b:Person>
            <b:Last>OBSBusiness</b:Last>
          </b:Person>
        </b:NameList>
      </b:Author>
    </b:Author>
    <b:Title>How Accountants Can Play a Crucial Role in Saving the Planet: The Business Case for Sustainability</b:Title>
    <b:Year>2024</b:Year>
    <b:YearAccessed>2025</b:YearAccessed>
    <b:MonthAccessed>May</b:MonthAccessed>
    <b:DayAccessed>01</b:DayAccessed>
    <b:URL>https://obsbusiness.com/how-accountants-can-play-a-crucial-role-in-saving-the-planet-the-business-case-for-sustainability/</b:URL>
    <b:RefOrder>8</b:RefOrder>
  </b:Source>
  <b:Source>
    <b:Tag>Vit19</b:Tag>
    <b:SourceType>InternetSite</b:SourceType>
    <b:Guid>{B6056537-A452-4E5D-BA3C-4440F369F21F}</b:Guid>
    <b:Author>
      <b:Author>
        <b:NameList>
          <b:Person>
            <b:Last>Kanelli</b:Last>
            <b:First>Vita</b:First>
            <b:Middle>Ramanauskaité and Eleni</b:Middle>
          </b:Person>
        </b:NameList>
      </b:Author>
    </b:Author>
    <b:Title>7 ways accountants can help companies get more sustainable</b:Title>
    <b:Year>2019</b:Year>
    <b:YearAccessed>2025</b:YearAccessed>
    <b:MonthAccessed>April</b:MonthAccessed>
    <b:DayAccessed>30</b:DayAccessed>
    <b:URL>https://accountancyeurope.eu/stories/7-ways-accountants-can-help-companies-get-more-sustainable/</b:URL>
    <b:RefOrder>9</b:RefOrder>
  </b:Source>
  <b:Source>
    <b:Tag>Naz24</b:Tag>
    <b:SourceType>InternetSite</b:SourceType>
    <b:Guid>{88C1385B-7712-4F8E-9253-3CEE9EADC75F}</b:Guid>
    <b:Author>
      <b:Author>
        <b:NameList>
          <b:Person>
            <b:Last>Husain</b:Last>
            <b:First>Nazia</b:First>
            <b:Middle>Naheed</b:Middle>
          </b:Person>
        </b:NameList>
      </b:Author>
    </b:Author>
    <b:Title>Sustainability reporting: The many advantages for businesses</b:Title>
    <b:Year>2024</b:Year>
    <b:YearAccessed>2025</b:YearAccessed>
    <b:MonthAccessed>April</b:MonthAccessed>
    <b:DayAccessed>30</b:DayAccessed>
    <b:URL>https://instituteofsustainabilitystudies.com/insights/guides/sustainability-reporting-the-many-advantages-for-businesses/</b:URL>
    <b:RefOrder>10</b:RefOrder>
  </b:Source>
  <b:Source>
    <b:Tag>Den23</b:Tag>
    <b:SourceType>InternetSite</b:SourceType>
    <b:Guid>{17BAA2F3-FC50-46A5-B0D5-6734D329BDC2}</b:Guid>
    <b:Author>
      <b:Author>
        <b:NameList>
          <b:Person>
            <b:Last>Whitney</b:Last>
            <b:First>Dennis</b:First>
          </b:Person>
        </b:NameList>
      </b:Author>
    </b:Author>
    <b:Title>How Management Accountants Can Guide Companies on Climate</b:Title>
    <b:Year>2023</b:Year>
    <b:YearAccessed>2025</b:YearAccessed>
    <b:MonthAccessed>May</b:MonthAccessed>
    <b:DayAccessed>02</b:DayAccessed>
    <b:URL>https://www.ifac.org/knowledge-gateway/discussion/how-management-accountants-can-guide-companies-climate</b:URL>
    <b:RefOrder>11</b:RefOrder>
  </b:Source>
  <b:Source>
    <b:Tag>GRI21</b:Tag>
    <b:SourceType>DocumentFromInternetSite</b:SourceType>
    <b:Guid>{A213DBE5-B9F1-4317-95FA-B3A9E88E7136}</b:Guid>
    <b:Title>A Practical Guide to Sustainability Reporting </b:Title>
    <b:Year>2021</b:Year>
    <b:YearAccessed>2025</b:YearAccessed>
    <b:MonthAccessed>May</b:MonthAccessed>
    <b:DayAccessed>02</b:DayAccessed>
    <b:URL>https://www.globalreporting.org/media/mlkjpn1i/gri-sasb-joint-publication-april-2021.pdf</b:URL>
    <b:Author>
      <b:Author>
        <b:NameList>
          <b:Person>
            <b:Last>SASB</b:Last>
            <b:First>GRI</b:First>
            <b:Middle>and</b:Middle>
          </b:Person>
        </b:NameList>
      </b:Author>
    </b:Author>
    <b:Month>April</b:Month>
    <b:RefOrder>12</b:RefOrder>
  </b:Source>
  <b:Source>
    <b:Tag>Kel23</b:Tag>
    <b:SourceType>InternetSite</b:SourceType>
    <b:Guid>{6A0DCB62-8A3A-45B8-A098-972F3FE6E3A4}</b:Guid>
    <b:Title>What Does "Net-Zero Emissions" Mean? 8 Common Questions, Answered</b:Title>
    <b:Year>2023</b:Year>
    <b:YearAccessed>2025</b:YearAccessed>
    <b:MonthAccessed>May</b:MonthAccessed>
    <b:DayAccessed>02</b:DayAccessed>
    <b:URL>https://www.wri.org/insights/net-zero-ghg-emissions-questions-answered</b:URL>
    <b:Author>
      <b:Author>
        <b:NameList>
          <b:Person>
            <b:Last>Kelly Levin</b:Last>
            <b:First>Taryn</b:First>
            <b:Middle>Fransen, Clea Schumer, Chantal Davis and Sophie Boehm</b:Middle>
          </b:Person>
        </b:NameList>
      </b:Author>
    </b:Author>
    <b:RefOrder>13</b:RefOrder>
  </b:Source>
  <b:Source>
    <b:Tag>UNE22</b:Tag>
    <b:SourceType>InternetSite</b:SourceType>
    <b:Guid>{C915F09B-7913-413B-8F87-C0ADFBD4B077}</b:Guid>
    <b:Author>
      <b:Author>
        <b:NameList>
          <b:Person>
            <b:Last>UNEP</b:Last>
          </b:Person>
        </b:NameList>
      </b:Author>
    </b:Author>
    <b:Title>Inadequate progress on climate action makes rapid transformation of societies only option - UNEP</b:Title>
    <b:Year>2022</b:Year>
    <b:YearAccessed>2025</b:YearAccessed>
    <b:MonthAccessed>April</b:MonthAccessed>
    <b:DayAccessed>30</b:DayAccessed>
    <b:URL>https://www.unep.org/news-and-stories/press-release/inadequate-progress-climate-action-makes-rapid-transformation</b:URL>
    <b:RefOrder>15</b:RefOrder>
  </b:Source>
  <b:Source>
    <b:Tag>EUC19</b:Tag>
    <b:SourceType>InternetSite</b:SourceType>
    <b:Guid>{A4963875-85D8-406D-8505-5A1893E4371E}</b:Guid>
    <b:Author>
      <b:Author>
        <b:NameList>
          <b:Person>
            <b:Last>Council</b:Last>
            <b:First>EU</b:First>
          </b:Person>
        </b:NameList>
      </b:Author>
    </b:Author>
    <b:Title>5 facts about the EU's goal of climate neutrality</b:Title>
    <b:Year>2019</b:Year>
    <b:YearAccessed>2025</b:YearAccessed>
    <b:MonthAccessed>May</b:MonthAccessed>
    <b:DayAccessed>01</b:DayAccessed>
    <b:URL>https://www.consilium.europa.eu/en/5-facts-eu-climate-neutrality/</b:URL>
    <b:RefOrder>14</b:RefOrder>
  </b:Source>
  <b:Source>
    <b:Tag>ACC21</b:Tag>
    <b:SourceType>InternetSite</b:SourceType>
    <b:Guid>{B5C04086-C82F-4171-A669-8BB563D2BCD3}</b:Guid>
    <b:Author>
      <b:Author>
        <b:NameList>
          <b:Person>
            <b:Last>ACCAGlobal</b:Last>
          </b:Person>
        </b:NameList>
      </b:Author>
    </b:Author>
    <b:Title>Climate action and Accountancy</b:Title>
    <b:Year>2021</b:Year>
    <b:YearAccessed>2025</b:YearAccessed>
    <b:MonthAccessed>May</b:MonthAccessed>
    <b:DayAccessed>02</b:DayAccessed>
    <b:URL>https://www.accaglobal.com/content/dam/ACCA_Global/professional-insights/Climate_action_the_accountancy_profession/PI-CLIMATE-ACTION%20v3.pdf</b:URL>
    <b:RefOrder>16</b:RefOrder>
  </b:Source>
  <b:Source>
    <b:Tag>EIB23</b:Tag>
    <b:SourceType>InternetSite</b:SourceType>
    <b:Guid>{F9F4E43C-21F5-4115-A5A1-894B93D10758}</b:Guid>
    <b:Author>
      <b:Author>
        <b:NameList>
          <b:Person>
            <b:Last>EIB</b:Last>
          </b:Person>
        </b:NameList>
      </b:Author>
    </b:Author>
    <b:Title>Investing in nature-based solutions</b:Title>
    <b:Year>2023</b:Year>
    <b:YearAccessed>2025</b:YearAccessed>
    <b:MonthAccessed>May</b:MonthAccessed>
    <b:DayAccessed>01</b:DayAccessed>
    <b:URL>https://www.eib.org/attachments/lucalli/20230095_investing_in_nature_based_solutions_en.pdf</b:URL>
    <b:RefOrder>17</b:RefOrder>
  </b:Source>
  <b:Source>
    <b:Tag>OEC24</b:Tag>
    <b:SourceType>InternetSite</b:SourceType>
    <b:Guid>{B9EAF877-B23F-4CC3-A885-86E759D63E3D}</b:Guid>
    <b:Author>
      <b:Author>
        <b:NameList>
          <b:Person>
            <b:Last>OECD</b:Last>
          </b:Person>
        </b:NameList>
      </b:Author>
    </b:Author>
    <b:Title>Accelerating climate adaptation</b:Title>
    <b:Year>2024</b:Year>
    <b:YearAccessed>2025</b:YearAccessed>
    <b:MonthAccessed>April</b:MonthAccessed>
    <b:DayAccessed>29</b:DayAccessed>
    <b:URL>https://www.oecd.org/content/dam/oecd/en/publications/reports/2024/12/accelerating-climate-adaptation_b375907c/8afaaeb8-en.pdf</b:URL>
    <b:RefOrder>18</b:RefOrder>
  </b:Source>
  <b:Source>
    <b:Tag>Fra24</b:Tag>
    <b:SourceType>InternetSite</b:SourceType>
    <b:Guid>{67276A5C-25A2-4500-AD12-1A2042EF5EC8}</b:Guid>
    <b:Author>
      <b:Author>
        <b:NameList>
          <b:Person>
            <b:Last>Francesco Paolo Mongelli</b:Last>
            <b:First>Andrej</b:First>
            <b:Middle>Ceglar, Benedikt Alois Scheid</b:Middle>
          </b:Person>
        </b:NameList>
      </b:Author>
    </b:Author>
    <b:Title>Why do we need to strengthen climate adaptations?</b:Title>
    <b:Year>2024</b:Year>
    <b:YearAccessed>2025</b:YearAccessed>
    <b:MonthAccessed>May</b:MonthAccessed>
    <b:DayAccessed>02</b:DayAccessed>
    <b:URL>https://www.ecb.europa.eu/pub/pdf/scpwps/ecb.wp3005~35f938a452.en.pdf</b:URL>
    <b:RefOrder>19</b:RefOrder>
  </b:Source>
  <b:Source>
    <b:Tag>PWC23</b:Tag>
    <b:SourceType>InternetSite</b:SourceType>
    <b:Guid>{7FD5A1D1-5566-489E-91F8-FE0A932D0056}</b:Guid>
    <b:Author>
      <b:Author>
        <b:NameList>
          <b:Person>
            <b:Last>PWC</b:Last>
          </b:Person>
        </b:NameList>
      </b:Author>
    </b:Author>
    <b:Title>Sustainability</b:Title>
    <b:Year>2023</b:Year>
    <b:YearAccessed>2025</b:YearAccessed>
    <b:MonthAccessed>May</b:MonthAccessed>
    <b:DayAccessed>02</b:DayAccessed>
    <b:URL>https://www.pwc.be/en/fy23/documents/sustainability-in-the-finance-function.pdf</b:URL>
    <b:RefOrder>20</b:RefOrder>
  </b:Source>
  <b:Source>
    <b:Tag>IKE24</b:Tag>
    <b:SourceType>InternetSite</b:SourceType>
    <b:Guid>{C22462EA-B379-4082-B5F1-E032331199FD}</b:Guid>
    <b:Author>
      <b:Author>
        <b:NameList>
          <b:Person>
            <b:Last>IKEA</b:Last>
          </b:Person>
        </b:NameList>
      </b:Author>
    </b:Author>
    <b:Title>IKEA Sustainability Report 2024</b:Title>
    <b:Year>2024</b:Year>
    <b:YearAccessed>2025</b:YearAccessed>
    <b:MonthAccessed>May</b:MonthAccessed>
    <b:DayAccessed>02</b:DayAccessed>
    <b:URL>https://www.ikea.com/global/en/images/IKEA_Sustainability_Report_FY_24_2025_01_27_2c35989733.pdf</b:URL>
    <b:RefOrder>45</b:RefOrder>
  </b:Source>
  <b:Source>
    <b:Tag>Pat25</b:Tag>
    <b:SourceType>InternetSite</b:SourceType>
    <b:Guid>{650F4D6C-AEC3-43AB-8B37-3C91AED10B02}</b:Guid>
    <b:Author>
      <b:Author>
        <b:NameList>
          <b:Person>
            <b:Last>Patagonia</b:Last>
          </b:Person>
        </b:NameList>
      </b:Author>
    </b:Author>
    <b:Title>Environmental and Social Footprint</b:Title>
    <b:Year>2025</b:Year>
    <b:YearAccessed>2025</b:YearAccessed>
    <b:MonthAccessed>May</b:MonthAccessed>
    <b:DayAccessed>02</b:DayAccessed>
    <b:URL>https://www.patagonia.com/our-footprint/</b:URL>
    <b:RefOrder>44</b:RefOrder>
  </b:Source>
  <b:Source>
    <b:Tag>Uni25</b:Tag>
    <b:SourceType>InternetSite</b:SourceType>
    <b:Guid>{520DC73B-C136-4315-88AC-7B273C11581B}</b:Guid>
    <b:Author>
      <b:Author>
        <b:NameList>
          <b:Person>
            <b:Last>Unilever</b:Last>
          </b:Person>
        </b:NameList>
      </b:Author>
    </b:Author>
    <b:Title>Sustainability</b:Title>
    <b:Year>2025</b:Year>
    <b:YearAccessed>2025</b:YearAccessed>
    <b:MonthAccessed>May</b:MonthAccessed>
    <b:DayAccessed>02</b:DayAccessed>
    <b:URL>https://www.unilever.com/sustainability/</b:URL>
    <b:RefOrder>42</b:RefOrder>
  </b:Source>
  <b:Source>
    <b:Tag>Uni20</b:Tag>
    <b:SourceType>InternetSite</b:SourceType>
    <b:Guid>{A5233E95-4EC0-48F1-A4D5-0012B0CB6A1D}</b:Guid>
    <b:Author>
      <b:Author>
        <b:NameList>
          <b:Person>
            <b:Last>Unilever</b:Last>
          </b:Person>
        </b:NameList>
      </b:Author>
    </b:Author>
    <b:Title>Unilever 2010-2020</b:Title>
    <b:Year>2020</b:Year>
    <b:YearAccessed>2025</b:YearAccessed>
    <b:MonthAccessed>April</b:MonthAccessed>
    <b:DayAccessed>29</b:DayAccessed>
    <b:URL>https://www.unilever.com/our-company/our-history-and-archives/2010-2020/</b:URL>
    <b:RefOrder>43</b:RefOrder>
  </b:Source>
  <b:Source>
    <b:Tag>Eur23</b:Tag>
    <b:SourceType>InternetSite</b:SourceType>
    <b:Guid>{65F66AE5-734B-4F86-8E26-B45336C622B0}</b:Guid>
    <b:Author>
      <b:Author>
        <b:NameList>
          <b:Person>
            <b:Last>Commission</b:Last>
            <b:First>European</b:First>
          </b:Person>
        </b:NameList>
      </b:Author>
    </b:Author>
    <b:Title>Harnessing the power of collaboration for nature based solutions.</b:Title>
    <b:Year>2023</b:Year>
    <b:YearAccessed>2025</b:YearAccessed>
    <b:MonthAccessed>April</b:MonthAccessed>
    <b:DayAccessed>30</b:DayAccessed>
    <b:URL>https://www.ecologic.eu/sites/default/files/publication/2023/33001-harnessing-the-power-of-collaboration-for-nbs.pdf</b:URL>
    <b:RefOrder>41</b:RefOrder>
  </b:Source>
  <b:Source>
    <b:Tag>Eur24</b:Tag>
    <b:SourceType>InternetSite</b:SourceType>
    <b:Guid>{79C54A4A-8ABE-4DC6-ABEE-EDF429D7FE7F}</b:Guid>
    <b:Author>
      <b:Author>
        <b:NameList>
          <b:Person>
            <b:Last>Parliament</b:Last>
            <b:First>European</b:First>
          </b:Person>
        </b:NameList>
      </b:Author>
    </b:Author>
    <b:Title>Potential economic impact of European Sustainability Finance</b:Title>
    <b:Year>2024</b:Year>
    <b:YearAccessed>2025</b:YearAccessed>
    <b:MonthAccessed>April</b:MonthAccessed>
    <b:DayAccessed>30</b:DayAccessed>
    <b:URL>https://www.europarl.europa.eu/RegData/etudes/BRIE/2024/762852/EPRS_BRI(2024)762852_EN.pdf</b:URL>
    <b:RefOrder>40</b:RefOrder>
  </b:Source>
  <b:Source>
    <b:Tag>Mck23</b:Tag>
    <b:SourceType>InternetSite</b:SourceType>
    <b:Guid>{677AC08F-B258-4ACA-9C9E-7786B74AA843}</b:Guid>
    <b:Author>
      <b:Author>
        <b:NameList>
          <b:Person>
            <b:Last>Mckinsey</b:Last>
          </b:Person>
        </b:NameList>
      </b:Author>
    </b:Author>
    <b:Title>Consumers care about sustainability</b:Title>
    <b:Year>2023</b:Year>
    <b:YearAccessed>2025</b:YearAccessed>
    <b:MonthAccessed>May</b:MonthAccessed>
    <b:DayAccessed>02</b:DayAccessed>
    <b:URL>https://www.mckinsey.com/industries/consumer-packaged-goods/our-insights/consumers-care-about-sustainability-and-back-it-up-with-their-wallets</b:URL>
    <b:RefOrder>39</b:RefOrder>
  </b:Source>
  <b:Source>
    <b:Tag>Den25</b:Tag>
    <b:SourceType>InternetSite</b:SourceType>
    <b:Guid>{DB7E1675-496C-4FBB-84E4-FE74A3CA8421}</b:Guid>
    <b:Author>
      <b:Author>
        <b:NameList>
          <b:Person>
            <b:Last>Rotondo</b:Last>
            <b:First>Denise</b:First>
          </b:Person>
        </b:NameList>
      </b:Author>
    </b:Author>
    <b:Title>World Economic Forum</b:Title>
    <b:Year>2025</b:Year>
    <b:YearAccessed>2025</b:YearAccessed>
    <b:MonthAccessed>April</b:MonthAccessed>
    <b:DayAccessed>30</b:DayAccessed>
    <b:URL>https://www.weforum.org/stories/2025/01/unlocking-sustainability-green-growth-innovative-strategies/</b:URL>
    <b:RefOrder>38</b:RefOrder>
  </b:Source>
  <b:Source>
    <b:Tag>Eur25</b:Tag>
    <b:SourceType>InternetSite</b:SourceType>
    <b:Guid>{BAB18C8D-9B86-4C24-B840-8D657D6AAAEE}</b:Guid>
    <b:Author>
      <b:Author>
        <b:NameList>
          <b:Person>
            <b:Last>Commission</b:Last>
            <b:First>European</b:First>
          </b:Person>
        </b:NameList>
      </b:Author>
    </b:Author>
    <b:Title>Omnibus I and II</b:Title>
    <b:Year>2025</b:Year>
    <b:YearAccessed>2025</b:YearAccessed>
    <b:MonthAccessed>May</b:MonthAccessed>
    <b:DayAccessed>01</b:DayAccessed>
    <b:URL>https://ec.europa.eu/commission/presscorner/detail/en/qanda_25_615</b:URL>
    <b:RefOrder>37</b:RefOrder>
  </b:Source>
  <b:Source>
    <b:Tag>DLR24</b:Tag>
    <b:SourceType>InternetSite</b:SourceType>
    <b:Guid>{CCE63048-ABF4-43D8-B697-194D4B087800}</b:Guid>
    <b:Author>
      <b:Author>
        <b:NameList>
          <b:Person>
            <b:Last>Group</b:Last>
            <b:First>DLRC</b:First>
          </b:Person>
        </b:NameList>
      </b:Author>
    </b:Author>
    <b:Title>Sustainability and SMEs</b:Title>
    <b:Year>2024</b:Year>
    <b:YearAccessed>2025</b:YearAccessed>
    <b:MonthAccessed>May</b:MonthAccessed>
    <b:DayAccessed>01</b:DayAccessed>
    <b:URL>https://www.dlrcgroup.com/sustainability-and-smes-challenges-and-how-to-mitigate-them/</b:URL>
    <b:RefOrder>36</b:RefOrder>
  </b:Source>
  <b:Source>
    <b:Tag>Bør22</b:Tag>
    <b:SourceType>InternetSite</b:SourceType>
    <b:Guid>{700E9DE8-933D-404F-92CA-2555EC498FD1}</b:Guid>
    <b:Author>
      <b:Author>
        <b:NameList>
          <b:Person>
            <b:Last>Sternfels</b:Last>
            <b:First>Børge</b:First>
            <b:Middle>Brende and Bob</b:Middle>
          </b:Person>
        </b:NameList>
      </b:Author>
    </b:Author>
    <b:Title>Resilience for sustainable, inclusive growth</b:Title>
    <b:Year>2022</b:Year>
    <b:YearAccessed>2025</b:YearAccessed>
    <b:MonthAccessed>April</b:MonthAccessed>
    <b:DayAccessed>30</b:DayAccessed>
    <b:URL>https://www.mckinsey.com/capabilities/risk-and-resilience/our-insights/resilience-for-sustainable-inclusive-growth</b:URL>
    <b:RefOrder>35</b:RefOrder>
  </b:Source>
  <b:Source>
    <b:Tag>Jil23</b:Tag>
    <b:SourceType>InternetSite</b:SourceType>
    <b:Guid>{D6D4EB75-CA66-4C0B-AACC-1C21AB1D72B5}</b:Guid>
    <b:Author>
      <b:Author>
        <b:NameList>
          <b:Person>
            <b:Last>Rademacher</b:Last>
            <b:First>Jill</b:First>
          </b:Person>
        </b:NameList>
      </b:Author>
    </b:Author>
    <b:Title>World Economic Forum</b:Title>
    <b:Year>2023</b:Year>
    <b:YearAccessed>2025</b:YearAccessed>
    <b:MonthAccessed>May</b:MonthAccessed>
    <b:DayAccessed>02</b:DayAccessed>
    <b:URL>https://www.weforum.org/stories/2023/06/the-myth-of-profit-vs-sustainability-reconciling-sustainable-transformation/</b:URL>
    <b:RefOrder>34</b:RefOrder>
  </b:Source>
  <b:Source>
    <b:Tag>Omo24</b:Tag>
    <b:SourceType>InternetSite</b:SourceType>
    <b:Guid>{0FEA38A7-8F34-43F8-B84B-A00137EFAB4A}</b:Guid>
    <b:Author>
      <b:Author>
        <b:NameList>
          <b:Person>
            <b:Last>Olanrewaju</b:Last>
            <b:First>Omowonuola</b:First>
            <b:Middle>Ireoluwapo Kehinde</b:Middle>
          </b:Person>
        </b:NameList>
      </b:Author>
    </b:Author>
    <b:Title>World Journal of Advanced Research</b:Title>
    <b:Year>2024</b:Year>
    <b:YearAccessed>2025</b:YearAccessed>
    <b:MonthAccessed>May</b:MonthAccessed>
    <b:DayAccessed>02</b:DayAccessed>
    <b:URL>https://wjarr.com/sites/default/files/WJARR-2024-1759.pdf</b:URL>
    <b:RefOrder>21</b:RefOrder>
  </b:Source>
  <b:Source>
    <b:Tag>RSC23</b:Tag>
    <b:SourceType>InternetSite</b:SourceType>
    <b:Guid>{A3F07FD9-22D1-4A57-B205-DCA19E038CAC}</b:Guid>
    <b:Author>
      <b:Author>
        <b:NameList>
          <b:Person>
            <b:Last>RSC</b:Last>
          </b:Person>
        </b:NameList>
      </b:Author>
    </b:Author>
    <b:Title>Data analytics and sustainability</b:Title>
    <b:Year>2023</b:Year>
    <b:YearAccessed>2025</b:YearAccessed>
    <b:MonthAccessed>May</b:MonthAccessed>
    <b:DayAccessed>01</b:DayAccessed>
    <b:URL>https://rsc.bg/2023/10/17/data-analytics-and-sustainability/</b:URL>
    <b:RefOrder>22</b:RefOrder>
  </b:Source>
  <b:Source>
    <b:Tag>ECB22</b:Tag>
    <b:SourceType>InternetSite</b:SourceType>
    <b:Guid>{467A64DF-67BE-44FA-9EE1-D14AFE4DD593}</b:Guid>
    <b:Author>
      <b:Author>
        <b:NameList>
          <b:Person>
            <b:Last>ECB</b:Last>
          </b:Person>
        </b:NameList>
      </b:Author>
    </b:Author>
    <b:Year>2022</b:Year>
    <b:YearAccessed>2025</b:YearAccessed>
    <b:MonthAccessed>May</b:MonthAccessed>
    <b:DayAccessed>01</b:DayAccessed>
    <b:URL>https://www.bankingsupervision.europa.eu/ecb/pub/pdf/ssm.thematicreviewcercompendiumgoodpractices112022~b474fb8ed0.en.pdf</b:URL>
    <b:RefOrder>23</b:RefOrder>
  </b:Source>
  <b:Source>
    <b:Tag>ESR24</b:Tag>
    <b:SourceType>InternetSite</b:SourceType>
    <b:Guid>{CC16EE68-051A-499D-B36F-16C193FFC889}</b:Guid>
    <b:Author>
      <b:Author>
        <b:NameList>
          <b:Person>
            <b:Last>ESRB</b:Last>
          </b:Person>
        </b:NameList>
      </b:Author>
    </b:Author>
    <b:Title>Climate-related risks and accounting</b:Title>
    <b:Year>2024</b:Year>
    <b:YearAccessed>2025</b:YearAccessed>
    <b:MonthAccessed>May</b:MonthAccessed>
    <b:DayAccessed>01</b:DayAccessed>
    <b:URL>https://www.esrb.europa.eu/pub/pdf/reports/esrb.report202404_climaterelatedrisks~2311dfaee2.en.pdf</b:URL>
    <b:RefOrder>24</b:RefOrder>
  </b:Source>
  <b:Source>
    <b:Tag>ICA04</b:Tag>
    <b:SourceType>InternetSite</b:SourceType>
    <b:Guid>{6C7D4DC1-8C83-4EF6-92D4-F95B1E64FCD7}</b:Guid>
    <b:Author>
      <b:Author>
        <b:NameList>
          <b:Person>
            <b:Last>ICAEW</b:Last>
          </b:Person>
        </b:NameList>
      </b:Author>
    </b:Author>
    <b:Title>SUSTAINABILITY: THE ROLE OF ACCOUNTANTS</b:Title>
    <b:Year>2004</b:Year>
    <b:YearAccessed>2025</b:YearAccessed>
    <b:MonthAccessed>April</b:MonthAccessed>
    <b:DayAccessed>30</b:DayAccessed>
    <b:URL>https://www.icaew.com/-/media/corporate/files/technical/sustainability/sustainability-the-role-of-accountants-2004.ashx</b:URL>
    <b:RefOrder>25</b:RefOrder>
  </b:Source>
  <b:Source>
    <b:Tag>Ell24</b:Tag>
    <b:SourceType>InternetSite</b:SourceType>
    <b:Guid>{C78ADF40-EFCB-44EC-BBB8-C8915B8864E0}</b:Guid>
    <b:Author>
      <b:Author>
        <b:NameList>
          <b:Person>
            <b:Last>Limbu</b:Last>
            <b:First>Ellise</b:First>
            <b:Middle>Aquilina and Summik</b:Middle>
          </b:Person>
        </b:NameList>
      </b:Author>
    </b:Author>
    <b:Title>The Role of Accountants in Sustainability</b:Title>
    <b:Year>2024</b:Year>
    <b:YearAccessed>2025</b:YearAccessed>
    <b:MonthAccessed>May</b:MonthAccessed>
    <b:DayAccessed>02</b:DayAccessed>
    <b:URL>https://www.icaew.com/technical/practice-resources/practice-news/role-of-accountants-in-sustainability</b:URL>
    <b:RefOrder>26</b:RefOrder>
  </b:Source>
  <b:Source>
    <b:Tag>IFA25</b:Tag>
    <b:SourceType>InternetSite</b:SourceType>
    <b:Guid>{AD799A24-BBB0-4622-A227-09363E86248E}</b:Guid>
    <b:Author>
      <b:Author>
        <b:NameList>
          <b:Person>
            <b:Last>IFAC</b:Last>
          </b:Person>
        </b:NameList>
      </b:Author>
    </b:Author>
    <b:Title>IFAC Enhances International Education Standards</b:Title>
    <b:Year>2025</b:Year>
    <b:YearAccessed>2025</b:YearAccessed>
    <b:MonthAccessed>April</b:MonthAccessed>
    <b:DayAccessed>29</b:DayAccessed>
    <b:URL>https://www.ifac.org/news-events/2025-03/ifac-enhances-international-education-standards-equip-professional-accountants-sustainability</b:URL>
    <b:RefOrder>27</b:RefOrder>
  </b:Source>
  <b:Source>
    <b:Tag>Ewa25</b:Tag>
    <b:SourceType>InternetSite</b:SourceType>
    <b:Guid>{1F6FC429-DD76-4E8A-8EF4-4AC33AAD2914}</b:Guid>
    <b:Author>
      <b:Author>
        <b:NameList>
          <b:Person>
            <b:Last>Ewance</b:Last>
          </b:Person>
        </b:NameList>
      </b:Author>
    </b:Author>
    <b:Title>Implementing Sustainable Practices in Innovation Management</b:Title>
    <b:Year>2025</b:Year>
    <b:YearAccessed>2025</b:YearAccessed>
    <b:MonthAccessed>May</b:MonthAccessed>
    <b:DayAccessed>02</b:DayAccessed>
    <b:URL>https://www.ewance.com/article/implementing-sustainable-practices-in-innovation-management/</b:URL>
    <b:RefOrder>28</b:RefOrder>
  </b:Source>
  <b:Source>
    <b:Tag>TBS24</b:Tag>
    <b:SourceType>InternetSite</b:SourceType>
    <b:Guid>{D1A9E2DC-18A2-4484-A98D-115CDB08D5DF}</b:Guid>
    <b:Author>
      <b:Author>
        <b:NameList>
          <b:Person>
            <b:Last>TBSEducation</b:Last>
          </b:Person>
        </b:NameList>
      </b:Author>
    </b:Author>
    <b:Title>Embracing Sustainability: The Future of International Business Strategies </b:Title>
    <b:Year>2024</b:Year>
    <b:YearAccessed>2025</b:YearAccessed>
    <b:MonthAccessed>May</b:MonthAccessed>
    <b:DayAccessed>02</b:DayAccessed>
    <b:URL>https://barcelona.tbs-education.com/news/sustainability-international-business/</b:URL>
    <b:RefOrder>29</b:RefOrder>
  </b:Source>
  <b:Source>
    <b:Tag>OEC23</b:Tag>
    <b:SourceType>InternetSite</b:SourceType>
    <b:Guid>{11AF6454-D8D7-4C89-BC6C-284522AEBD93}</b:Guid>
    <b:Author>
      <b:Author>
        <b:NameList>
          <b:Person>
            <b:Last>OECD</b:Last>
          </b:Person>
        </b:NameList>
      </b:Author>
    </b:Author>
    <b:Title>Improving the Landscape </b:Title>
    <b:Year>2023</b:Year>
    <b:YearAccessed>2025</b:YearAccessed>
    <b:MonthAccessed>April</b:MonthAccessed>
    <b:DayAccessed>30</b:DayAccessed>
    <b:URL>https://www.oecd.org/content/dam/oecd/en/publications/reports/2023/01/improving-the-landscape-for-sustainable-infrastructure-financing_637bd452/bc2757cd-en.pdf</b:URL>
    <b:RefOrder>30</b:RefOrder>
  </b:Source>
  <b:Source>
    <b:Tag>EEA23</b:Tag>
    <b:SourceType>InternetSite</b:SourceType>
    <b:Guid>{5E217500-E880-4EDB-92F1-757259BB4F9C}</b:Guid>
    <b:Author>
      <b:Author>
        <b:NameList>
          <b:Person>
            <b:Last>EEA</b:Last>
          </b:Person>
        </b:NameList>
      </b:Author>
    </b:Author>
    <b:Title>The role of (environmental) taxation in supporting sustainability transitions</b:Title>
    <b:Year>2023</b:Year>
    <b:YearAccessed>2025</b:YearAccessed>
    <b:MonthAccessed>May</b:MonthAccessed>
    <b:DayAccessed>02</b:DayAccessed>
    <b:URL>https://www.eea.europa.eu/publications/the-role-of-environmental-taxation</b:URL>
    <b:RefOrder>31</b:RefOrder>
  </b:Source>
  <b:Source>
    <b:Tag>Cat22</b:Tag>
    <b:SourceType>InternetSite</b:SourceType>
    <b:Guid>{3FD9E863-5704-4054-BAB5-59BD72C80DCA}</b:Guid>
    <b:Author>
      <b:Author>
        <b:NameList>
          <b:Person>
            <b:Last>Friday</b:Last>
            <b:First>Catherine</b:First>
          </b:Person>
        </b:NameList>
      </b:Author>
    </b:Author>
    <b:Title>Six ways that governments can drive the green transition</b:Title>
    <b:Year>2022</b:Year>
    <b:YearAccessed>2025</b:YearAccessed>
    <b:MonthAccessed>May</b:MonthAccessed>
    <b:DayAccessed>02</b:DayAccessed>
    <b:URL>https://www.ey.com/en_no/insights/government-public-sector/six-ways-that-governments-can-drive-the-green-transition</b:URL>
    <b:RefOrder>32</b:RefOrder>
  </b:Source>
  <b:Source>
    <b:Tag>Jac19</b:Tag>
    <b:SourceType>InternetSite</b:SourceType>
    <b:Guid>{8C65889C-C1E1-48E2-89BB-A9A0A7459505}</b:Guid>
    <b:Author>
      <b:Author>
        <b:NameList>
          <b:Person>
            <b:Last>Fällman</b:Last>
            <b:First>Jacqueline</b:First>
            <b:Middle>Wood and Karin</b:Middle>
          </b:Person>
        </b:NameList>
      </b:Author>
    </b:Author>
    <b:Title>ENABLING CIVIL SOCIETY FOR SUSTAINABLE DEVELOPMENT: </b:Title>
    <b:Year>2019</b:Year>
    <b:YearAccessed>2025</b:YearAccessed>
    <b:MonthAccessed>April</b:MonthAccessed>
    <b:DayAccessed>30</b:DayAccessed>
    <b:URL>https://www.oecd.org/content/dam/oecd/en/publications/reports/2019/06/enabling-civil-society_10e265a1/54903a6a-en.pdf</b:URL>
    <b:RefOrder>33</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5BC8F45E4011FD4C8E39417A632D57BD" ma:contentTypeVersion="23" ma:contentTypeDescription="Create a new document." ma:contentTypeScope="" ma:versionID="35ea04279ecd138556b336a503bfe6a7">
  <xsd:schema xmlns:xsd="http://www.w3.org/2001/XMLSchema" xmlns:xs="http://www.w3.org/2001/XMLSchema" xmlns:p="http://schemas.microsoft.com/office/2006/metadata/properties" xmlns:ns2="02f7551b-8ef5-4b97-a1aa-577a3e47bb8e" xmlns:ns3="08ae26e9-8702-4fb1-a1a2-d8e696cdafe5" xmlns:ns4="d6fc3010-717b-4945-b1f3-990db4cb9c80" xmlns:ns5="http://schemas.microsoft.com/sharepoint/v3/fields" targetNamespace="http://schemas.microsoft.com/office/2006/metadata/properties" ma:root="true" ma:fieldsID="19465b21379da20e279d63e943f6f049" ns2:_="" ns3:_="" ns4:_="" ns5:_="">
    <xsd:import namespace="02f7551b-8ef5-4b97-a1aa-577a3e47bb8e"/>
    <xsd:import namespace="08ae26e9-8702-4fb1-a1a2-d8e696cdafe5"/>
    <xsd:import namespace="d6fc3010-717b-4945-b1f3-990db4cb9c80"/>
    <xsd:import namespace="http://schemas.microsoft.com/sharepoint/v3/fields"/>
    <xsd:element name="properties">
      <xsd:complexType>
        <xsd:sequence>
          <xsd:element name="documentManagement">
            <xsd:complexType>
              <xsd:all>
                <xsd:element ref="ns3:bca37cab97284e5f861d76a6b10e7e7e" minOccurs="0"/>
                <xsd:element ref="ns2:TaxCatchAll"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element ref="ns4:Contents" minOccurs="0"/>
                <xsd:element ref="ns5:_DCDateCreated"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f7551b-8ef5-4b97-a1aa-577a3e47bb8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cb4deff-dbdf-4659-800d-ab3c19dea170}" ma:internalName="TaxCatchAll" ma:showField="CatchAllData" ma:web="02f7551b-8ef5-4b97-a1aa-577a3e47bb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ae26e9-8702-4fb1-a1a2-d8e696cdafe5" elementFormDefault="qualified">
    <xsd:import namespace="http://schemas.microsoft.com/office/2006/documentManagement/types"/>
    <xsd:import namespace="http://schemas.microsoft.com/office/infopath/2007/PartnerControls"/>
    <xsd:element name="bca37cab97284e5f861d76a6b10e7e7e" ma:index="9" nillable="true" ma:taxonomy="true" ma:internalName="bca37cab97284e5f861d76a6b10e7e7e" ma:taxonomyFieldName="Tags" ma:displayName="Tags" ma:default="" ma:fieldId="{bca37cab-9728-4e5f-861d-76a6b10e7e7e}" ma:taxonomyMulti="true" ma:sspId="3e64a743-6b44-4d12-af01-f236ac8bc972" ma:termSetId="b23a3108-1288-4148-a2f7-58c7dd384ef1" ma:anchorId="00000000-0000-0000-0000-000000000000" ma:open="false" ma:isKeyword="false">
      <xsd:complexType>
        <xsd:sequence>
          <xsd:element ref="pc:Terms" minOccurs="0" maxOccurs="1"/>
        </xsd:sequence>
      </xsd:complex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fc3010-717b-4945-b1f3-990db4cb9c8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6" nillable="true" ma:displayName="MediaServiceAutoTags" ma:internalName="MediaServiceAutoTags"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Contents" ma:index="22" nillable="true" ma:displayName="Contents" ma:description="Key features" ma:format="Dropdown" ma:internalName="Contents">
      <xsd:simpleType>
        <xsd:restriction base="dms:Note">
          <xsd:maxLength value="255"/>
        </xsd:restriction>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3e64a743-6b44-4d12-af01-f236ac8bc9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3"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ca37cab97284e5f861d76a6b10e7e7e xmlns="08ae26e9-8702-4fb1-a1a2-d8e696cdafe5">
      <Terms xmlns="http://schemas.microsoft.com/office/infopath/2007/PartnerControls"/>
    </bca37cab97284e5f861d76a6b10e7e7e>
    <lcf76f155ced4ddcb4097134ff3c332f xmlns="d6fc3010-717b-4945-b1f3-990db4cb9c80">
      <Terms xmlns="http://schemas.microsoft.com/office/infopath/2007/PartnerControls"/>
    </lcf76f155ced4ddcb4097134ff3c332f>
    <TaxCatchAll xmlns="02f7551b-8ef5-4b97-a1aa-577a3e47bb8e" xsi:nil="true"/>
    <Contents xmlns="d6fc3010-717b-4945-b1f3-990db4cb9c80" xsi:nil="true"/>
    <_DCDateCreated xmlns="http://schemas.microsoft.com/sharepoint/v3/fields" xsi:nil="true"/>
  </documentManagement>
</p:properties>
</file>

<file path=customXml/itemProps1.xml><?xml version="1.0" encoding="utf-8"?>
<ds:datastoreItem xmlns:ds="http://schemas.openxmlformats.org/officeDocument/2006/customXml" ds:itemID="{A5F64128-28E3-42F5-BE82-1962F8C3218B}">
  <ds:schemaRefs>
    <ds:schemaRef ds:uri="http://schemas.openxmlformats.org/officeDocument/2006/bibliography"/>
  </ds:schemaRefs>
</ds:datastoreItem>
</file>

<file path=customXml/itemProps2.xml><?xml version="1.0" encoding="utf-8"?>
<ds:datastoreItem xmlns:ds="http://schemas.openxmlformats.org/officeDocument/2006/customXml" ds:itemID="{B3DC0B1C-4BB3-4685-9E42-BDEE69D84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f7551b-8ef5-4b97-a1aa-577a3e47bb8e"/>
    <ds:schemaRef ds:uri="08ae26e9-8702-4fb1-a1a2-d8e696cdafe5"/>
    <ds:schemaRef ds:uri="d6fc3010-717b-4945-b1f3-990db4cb9c80"/>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33A2B9-F810-4671-B148-419182E34B6C}">
  <ds:schemaRefs>
    <ds:schemaRef ds:uri="http://schemas.microsoft.com/sharepoint/v3/contenttype/forms"/>
  </ds:schemaRefs>
</ds:datastoreItem>
</file>

<file path=customXml/itemProps4.xml><?xml version="1.0" encoding="utf-8"?>
<ds:datastoreItem xmlns:ds="http://schemas.openxmlformats.org/officeDocument/2006/customXml" ds:itemID="{6E143C80-0FBC-4B25-AE35-166CB480F62C}">
  <ds:schemaRefs>
    <ds:schemaRef ds:uri="http://schemas.microsoft.com/sharepoint/v3/fields"/>
    <ds:schemaRef ds:uri="02f7551b-8ef5-4b97-a1aa-577a3e47bb8e"/>
    <ds:schemaRef ds:uri="http://schemas.microsoft.com/office/2006/metadata/properties"/>
    <ds:schemaRef ds:uri="d6fc3010-717b-4945-b1f3-990db4cb9c80"/>
    <ds:schemaRef ds:uri="http://www.w3.org/XML/1998/namespace"/>
    <ds:schemaRef ds:uri="http://purl.org/dc/elements/1.1/"/>
    <ds:schemaRef ds:uri="http://schemas.microsoft.com/office/2006/documentManagement/types"/>
    <ds:schemaRef ds:uri="http://purl.org/dc/terms/"/>
    <ds:schemaRef ds:uri="08ae26e9-8702-4fb1-a1a2-d8e696cdafe5"/>
    <ds:schemaRef ds:uri="http://purl.org/dc/dcmitype/"/>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7170</Words>
  <Characters>40872</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Shahzaib H Shaikh</dc:creator>
  <cp:keywords/>
  <dc:description/>
  <cp:lastModifiedBy>Ellise Aquilina</cp:lastModifiedBy>
  <cp:revision>5</cp:revision>
  <dcterms:created xsi:type="dcterms:W3CDTF">2025-05-05T11:24:00Z</dcterms:created>
  <dcterms:modified xsi:type="dcterms:W3CDTF">2025-06-10T08:33:00Z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0x0101005BC8F45E4011FD4C8E39417A632D57BD</vt:lpwstr>
  </property>
  <property fmtid="{D5CDD505-2E9C-101B-9397-08002B2CF9AE}" pid="3" name="MediaServiceImageTags">
    <vt:lpwstr/>
  </property>
  <property fmtid="{D5CDD505-2E9C-101B-9397-08002B2CF9AE}" pid="4" name="Tags">
    <vt:lpwstr/>
  </property>
</Properties>
</file>